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1296"/>
              <w:tab w:val="right" w:pos="9360" w:leader="dot"/>
            </w:tabs>
            <w:spacing w:lineRule="atLeast" w:line="20" w:before="0" w:after="120"/>
            <w:jc w:val="center"/>
            <w:rPr>
              <w:rFonts w:ascii="Arial" w:hAnsi="Arial" w:cs="Arial"/>
              <w:b/>
              <w:bCs/>
              <w:sz w:val="24"/>
              <w:szCs w:val="24"/>
            </w:rPr>
          </w:pPr>
          <w:r>
            <w:fldChar w:fldCharType="begin"/>
          </w:r>
          <w:r>
            <w:rPr>
              <w:sz w:val="24"/>
              <w:b/>
              <w:szCs w:val="24"/>
              <w:bCs/>
              <w:rFonts w:cs="Arial" w:ascii="Arial" w:hAnsi="Arial"/>
            </w:rPr>
            <w:instrText xml:space="preserve"> TOC \o "1-3" \u \h</w:instrText>
          </w:r>
          <w:r>
            <w:rPr>
              <w:sz w:val="24"/>
              <w:b/>
              <w:szCs w:val="24"/>
              <w:bCs/>
              <w:rFonts w:cs="Arial" w:ascii="Arial" w:hAnsi="Arial"/>
            </w:rPr>
            <w:fldChar w:fldCharType="separate"/>
          </w: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rPr>
          </w:pPr>
          <w:r>
            <w:rPr>
              <w:rFonts w:cs="Arial" w:ascii="Arial" w:hAnsi="Arial"/>
              <w:b/>
              <w:caps/>
              <w:sz w:val="24"/>
              <w:szCs w:val="24"/>
            </w:rPr>
            <w:t xml:space="preserve">Prienų rajono savivaldybės administracija  </w:t>
          </w:r>
        </w:p>
        <w:p>
          <w:pPr>
            <w:pStyle w:val="Standard"/>
            <w:tabs>
              <w:tab w:val="clear" w:pos="1296"/>
              <w:tab w:val="right" w:pos="9360" w:leader="dot"/>
            </w:tabs>
            <w:spacing w:lineRule="auto" w:line="240" w:before="0" w:after="0"/>
            <w:jc w:val="center"/>
            <w:rPr>
              <w:rFonts w:ascii="Arial" w:hAnsi="Arial" w:cs="Arial"/>
            </w:rPr>
          </w:pPr>
          <w:r>
            <w:rPr>
              <w:rFonts w:cs="Arial" w:ascii="Arial" w:hAnsi="Arial"/>
              <w:sz w:val="24"/>
              <w:szCs w:val="24"/>
            </w:rPr>
            <w:t>Duomenys kaupiami ir saugomi juridinių asmenų registre, kodas 288742590,</w:t>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t xml:space="preserve">Laisvės a. 12, LT-59126 Prienai, tel. +370 319 61 105, </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sz w:val="24"/>
              <w:szCs w:val="24"/>
            </w:rPr>
            <w:t>el. p. administracija@prienai.lt</w:t>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ind w:left="5490"/>
            <w:rPr>
              <w:rFonts w:ascii="Arial" w:hAnsi="Arial" w:cs="Arial"/>
            </w:rPr>
          </w:pPr>
          <w:r>
            <w:rPr>
              <w:rFonts w:cs="Arial" w:ascii="Arial" w:hAnsi="Arial"/>
              <w:sz w:val="24"/>
              <w:szCs w:val="24"/>
            </w:rPr>
            <w:t>PATVIRTINTA</w:t>
          </w:r>
        </w:p>
        <w:p>
          <w:pPr>
            <w:pStyle w:val="Standard"/>
            <w:tabs>
              <w:tab w:val="clear" w:pos="1296"/>
              <w:tab w:val="right" w:pos="9360" w:leader="dot"/>
            </w:tabs>
            <w:spacing w:lineRule="atLeast" w:line="20" w:before="0" w:after="0"/>
            <w:ind w:left="5490" w:right="162"/>
            <w:rPr>
              <w:rFonts w:ascii="Arial" w:hAnsi="Arial" w:cs="Arial"/>
            </w:rPr>
          </w:pPr>
          <w:r>
            <w:rPr>
              <w:rFonts w:cs="Arial" w:ascii="Arial" w:hAnsi="Arial"/>
              <w:sz w:val="24"/>
              <w:szCs w:val="24"/>
            </w:rPr>
            <w:t>Prienų rajono savivaldybės viešojo pirkimo komisijos 2026-</w:t>
          </w:r>
          <w:r>
            <w:rPr>
              <w:rFonts w:cs="Arial" w:ascii="Arial" w:hAnsi="Arial"/>
              <w:sz w:val="24"/>
              <w:szCs w:val="24"/>
              <w:shd w:fill="auto" w:val="clear"/>
            </w:rPr>
            <w:t>06-25</w:t>
          </w:r>
          <w:r>
            <w:rPr>
              <w:rFonts w:cs="Arial" w:ascii="Arial" w:hAnsi="Arial"/>
              <w:sz w:val="24"/>
              <w:szCs w:val="24"/>
            </w:rPr>
            <w:t xml:space="preserve"> protokolu</w:t>
          </w:r>
        </w:p>
        <w:p>
          <w:pPr>
            <w:pStyle w:val="Standard"/>
            <w:tabs>
              <w:tab w:val="clear" w:pos="1296"/>
              <w:tab w:val="right" w:pos="9360" w:leader="dot"/>
            </w:tabs>
            <w:spacing w:lineRule="atLeast" w:line="20" w:before="0" w:after="0"/>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rPr>
              <w:rFonts w:ascii="Arial" w:hAnsi="Arial" w:cs="Arial"/>
              <w:sz w:val="24"/>
              <w:szCs w:val="24"/>
            </w:rPr>
          </w:pPr>
          <w:r>
            <w:rPr>
              <w:rFonts w:cs="Arial" w:ascii="Arial" w:hAnsi="Arial"/>
              <w:sz w:val="24"/>
              <w:szCs w:val="24"/>
            </w:rPr>
          </w:r>
        </w:p>
        <w:p>
          <w:pPr>
            <w:pStyle w:val="Standard"/>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SUPAPRASTINTO VIEŠOJO PIRKIMO „</w:t>
          </w:r>
          <w:r>
            <w:rPr>
              <w:rFonts w:cs="Arial" w:ascii="Arial" w:hAnsi="Arial"/>
              <w:b/>
              <w:bCs/>
              <w:caps/>
              <w:sz w:val="28"/>
              <w:szCs w:val="28"/>
            </w:rPr>
            <w:t>Naftos produktais užterštos teritorijos M. Valančiaus g. 8, 10, 12 prienų m. tvarkymo darbai</w:t>
          </w:r>
          <w:r>
            <w:rPr>
              <w:rFonts w:cs="Arial" w:ascii="Arial" w:hAnsi="Arial"/>
              <w:b/>
              <w:bCs/>
              <w:sz w:val="28"/>
              <w:szCs w:val="28"/>
            </w:rPr>
            <w:t>“</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ATVIRO KONKURSO SPECIALIOSIOS SĄLYGOS</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Versija Nr. 1</w:t>
          </w:r>
        </w:p>
        <w:p>
          <w:pPr>
            <w:pStyle w:val="Standard"/>
            <w:tabs>
              <w:tab w:val="clear" w:pos="1296"/>
              <w:tab w:val="right" w:pos="9360" w:leader="dot"/>
            </w:tabs>
            <w:spacing w:lineRule="atLeast" w:line="20" w:before="0" w:after="120"/>
            <w:rPr>
              <w:rFonts w:ascii="Arial" w:hAnsi="Arial" w:cs="Arial"/>
              <w:sz w:val="28"/>
              <w:szCs w:val="28"/>
            </w:rPr>
          </w:pPr>
          <w:r>
            <w:rPr>
              <w:rFonts w:cs="Arial" w:ascii="Arial" w:hAnsi="Arial"/>
              <w:sz w:val="28"/>
              <w:szCs w:val="28"/>
            </w:rPr>
          </w:r>
        </w:p>
        <w:p>
          <w:pPr>
            <w:pStyle w:val="Standard"/>
            <w:tabs>
              <w:tab w:val="clear" w:pos="1296"/>
              <w:tab w:val="right" w:pos="9360" w:leader="dot"/>
            </w:tabs>
            <w:spacing w:lineRule="atLeast" w:line="20" w:before="0" w:after="120"/>
            <w:rPr>
              <w:rFonts w:ascii="Arial" w:hAnsi="Arial" w:cs="Arial"/>
            </w:rPr>
          </w:pPr>
          <w:r>
            <w:rPr>
              <w:rFonts w:cs="Arial" w:ascii="Arial" w:hAnsi="Arial"/>
            </w:rPr>
          </w:r>
          <w:r>
            <w:br w:type="page"/>
          </w:r>
        </w:p>
        <w:p>
          <w:pPr>
            <w:pStyle w:val="ContentsHeading"/>
            <w:tabs>
              <w:tab w:val="clear" w:pos="1296"/>
              <w:tab w:val="right" w:pos="9360" w:leader="dot"/>
            </w:tabs>
            <w:spacing w:lineRule="atLeast" w:line="20" w:before="0" w:after="120"/>
            <w:outlineLvl w:val="9"/>
            <w:rPr>
              <w:rFonts w:ascii="Arial" w:hAnsi="Arial" w:cs="Arial"/>
            </w:rPr>
          </w:pPr>
          <w:r>
            <w:rPr>
              <w:rFonts w:cs="Arial" w:ascii="Arial" w:hAnsi="Arial"/>
            </w:rPr>
            <w:t>TURINYS</w:t>
          </w:r>
        </w:p>
        <w:p>
          <w:pPr>
            <w:pStyle w:val="Contents1"/>
            <w:tabs>
              <w:tab w:val="right" w:pos="568" w:leader="dot"/>
              <w:tab w:val="left" w:pos="1086" w:leader="none"/>
              <w:tab w:val="right" w:pos="10388" w:leader="dot"/>
            </w:tabs>
            <w:ind w:hanging="0" w:left="0"/>
            <w:rPr>
              <w:rFonts w:ascii="Arial" w:hAnsi="Arial" w:cs="Arial"/>
            </w:rPr>
          </w:pPr>
          <w:hyperlink w:anchor="_Toc167436660">
            <w:r>
              <w:rPr>
                <w:rStyle w:val="Rodyklssaitas"/>
                <w:rFonts w:cs="Arial" w:ascii="Arial" w:hAnsi="Arial"/>
              </w:rPr>
              <w:t>1.Bendra informacija</w:t>
              <w:tab/>
            </w:r>
            <w:r>
              <w:rPr>
                <w:webHidden/>
              </w:rPr>
              <w:fldChar w:fldCharType="begin"/>
            </w:r>
            <w:r>
              <w:rPr>
                <w:webHidden/>
              </w:rPr>
              <w:instrText xml:space="preserve">PAGEREF _Toc167436660 \h</w:instrText>
            </w:r>
            <w:r>
              <w:rPr>
                <w:webHidden/>
              </w:rPr>
              <w:fldChar w:fldCharType="separate"/>
            </w:r>
            <w:r>
              <w:rPr>
                <w:rStyle w:val="Rodyklssaitas"/>
                <w:rFonts w:cs="Arial" w:ascii="Arial" w:hAnsi="Arial"/>
                <w:vanish w:val="false"/>
              </w:rPr>
              <w:t>2</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1">
            <w:r>
              <w:rPr>
                <w:webHidden/>
              </w:rPr>
              <w:fldChar w:fldCharType="begin"/>
            </w:r>
            <w:r>
              <w:rPr>
                <w:webHidden/>
              </w:rPr>
              <w:instrText xml:space="preserve">PAGEREF _Toc167436661 \h</w:instrText>
            </w:r>
            <w:r>
              <w:rPr>
                <w:webHidden/>
              </w:rPr>
              <w:fldChar w:fldCharType="separate"/>
            </w:r>
            <w:r>
              <w:rPr>
                <w:rStyle w:val="Rodyklssaitas"/>
                <w:rFonts w:cs="Arial" w:ascii="Arial" w:hAnsi="Arial"/>
              </w:rPr>
              <w:t>2. Pirkimo objektas</w:t>
              <w:tab/>
              <w:t>2</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2">
            <w:r>
              <w:rPr>
                <w:webHidden/>
              </w:rPr>
              <w:fldChar w:fldCharType="begin"/>
            </w:r>
            <w:r>
              <w:rPr>
                <w:webHidden/>
              </w:rPr>
              <w:instrText xml:space="preserve">PAGEREF _Toc167436662 \h</w:instrText>
            </w:r>
            <w:r>
              <w:rPr>
                <w:webHidden/>
              </w:rPr>
              <w:fldChar w:fldCharType="separate"/>
            </w:r>
            <w:r>
              <w:rPr>
                <w:rStyle w:val="Rodyklssaitas"/>
                <w:rFonts w:cs="Arial" w:ascii="Arial" w:hAnsi="Arial"/>
              </w:rPr>
              <w:t>3. Susitikimai su tiekėjais ir objekto apžiūra</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3">
            <w:r>
              <w:rPr>
                <w:webHidden/>
              </w:rPr>
              <w:fldChar w:fldCharType="begin"/>
            </w:r>
            <w:r>
              <w:rPr>
                <w:webHidden/>
              </w:rPr>
              <w:instrText xml:space="preserve">PAGEREF _Toc167436663 \h</w:instrText>
            </w:r>
            <w:r>
              <w:rPr>
                <w:webHidden/>
              </w:rPr>
              <w:fldChar w:fldCharType="separate"/>
            </w:r>
            <w:r>
              <w:rPr>
                <w:rStyle w:val="Rodyklssaitas"/>
                <w:rFonts w:cs="Arial" w:ascii="Arial" w:hAnsi="Arial"/>
              </w:rPr>
              <w:t>4. Tiekėjų pašalinimo pagrindai ir kvalifikacijos reikalavimai</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4">
            <w:r>
              <w:rPr>
                <w:webHidden/>
              </w:rPr>
              <w:fldChar w:fldCharType="begin"/>
            </w:r>
            <w:r>
              <w:rPr>
                <w:webHidden/>
              </w:rPr>
              <w:instrText xml:space="preserve">PAGEREF _Toc167436664 \h</w:instrText>
            </w:r>
            <w:r>
              <w:rPr>
                <w:webHidden/>
              </w:rPr>
              <w:fldChar w:fldCharType="separate"/>
            </w:r>
            <w:r>
              <w:rPr>
                <w:rStyle w:val="Rodyklssaitas"/>
                <w:rFonts w:cs="Arial" w:ascii="Arial" w:hAnsi="Arial"/>
              </w:rPr>
              <w:t>5. Reikalavimai, susiję su nacionaliniu saugumu</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5">
            <w:r>
              <w:rPr>
                <w:webHidden/>
              </w:rPr>
              <w:fldChar w:fldCharType="begin"/>
            </w:r>
            <w:r>
              <w:rPr>
                <w:webHidden/>
              </w:rPr>
              <w:instrText xml:space="preserve">PAGEREF _Toc167436665 \h</w:instrText>
            </w:r>
            <w:r>
              <w:rPr>
                <w:webHidden/>
              </w:rPr>
              <w:fldChar w:fldCharType="separate"/>
            </w:r>
            <w:r>
              <w:rPr>
                <w:rStyle w:val="Rodyklssaitas"/>
                <w:rFonts w:cs="Arial" w:ascii="Arial" w:hAnsi="Arial"/>
              </w:rPr>
              <w:t>6. Specialieji reikalavimai pasiūlymų rengimui ir pateikimui</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6">
            <w:r>
              <w:rPr>
                <w:webHidden/>
              </w:rPr>
              <w:fldChar w:fldCharType="begin"/>
            </w:r>
            <w:r>
              <w:rPr>
                <w:webHidden/>
              </w:rPr>
              <w:instrText xml:space="preserve">PAGEREF _Toc167436666 \h</w:instrText>
            </w:r>
            <w:r>
              <w:rPr>
                <w:webHidden/>
              </w:rPr>
              <w:fldChar w:fldCharType="separate"/>
            </w:r>
            <w:r>
              <w:rPr>
                <w:rStyle w:val="Rodyklssaitas"/>
                <w:rFonts w:cs="Arial" w:ascii="Arial" w:hAnsi="Arial"/>
              </w:rPr>
              <w:t>7. Pasiūlymo galiojimo užtikrinimas</w:t>
              <w:tab/>
              <w:t>4</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7">
            <w:r>
              <w:rPr>
                <w:webHidden/>
              </w:rPr>
              <w:fldChar w:fldCharType="begin"/>
            </w:r>
            <w:r>
              <w:rPr>
                <w:webHidden/>
              </w:rPr>
              <w:instrText xml:space="preserve">PAGEREF _Toc167436667 \h</w:instrText>
            </w:r>
            <w:r>
              <w:rPr>
                <w:webHidden/>
              </w:rPr>
              <w:fldChar w:fldCharType="separate"/>
            </w:r>
            <w:r>
              <w:rPr>
                <w:rStyle w:val="Rodyklssaitas"/>
                <w:rFonts w:cs="Arial" w:ascii="Arial" w:hAnsi="Arial"/>
              </w:rPr>
              <w:t>8. Elektroninis aukcionas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8">
            <w:r>
              <w:rPr>
                <w:webHidden/>
              </w:rPr>
              <w:fldChar w:fldCharType="begin"/>
            </w:r>
            <w:r>
              <w:rPr>
                <w:webHidden/>
              </w:rPr>
              <w:instrText xml:space="preserve">PAGEREF _Toc167436668 \h</w:instrText>
            </w:r>
            <w:r>
              <w:rPr>
                <w:webHidden/>
              </w:rPr>
              <w:fldChar w:fldCharType="separate"/>
            </w:r>
            <w:r>
              <w:rPr>
                <w:rStyle w:val="Rodyklssaitas"/>
                <w:rFonts w:cs="Arial" w:ascii="Arial" w:hAnsi="Arial"/>
              </w:rPr>
              <w:t>9. Pasiūlymų vertinimas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9">
            <w:r>
              <w:rPr>
                <w:webHidden/>
              </w:rPr>
              <w:fldChar w:fldCharType="begin"/>
            </w:r>
            <w:r>
              <w:rPr>
                <w:webHidden/>
              </w:rPr>
              <w:instrText xml:space="preserve">PAGEREF _Toc167436669 \h</w:instrText>
            </w:r>
            <w:r>
              <w:rPr>
                <w:webHidden/>
              </w:rPr>
              <w:fldChar w:fldCharType="separate"/>
            </w:r>
            <w:r>
              <w:rPr>
                <w:rStyle w:val="Rodyklssaitas"/>
                <w:rFonts w:cs="Arial" w:ascii="Arial" w:hAnsi="Arial"/>
              </w:rPr>
              <w:t>10. Sutarties sudarymas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70">
            <w:r>
              <w:rPr>
                <w:webHidden/>
              </w:rPr>
              <w:fldChar w:fldCharType="begin"/>
            </w:r>
            <w:r>
              <w:rPr>
                <w:webHidden/>
              </w:rPr>
              <w:instrText xml:space="preserve">PAGEREF _Toc167436670 \h</w:instrText>
            </w:r>
            <w:r>
              <w:rPr>
                <w:webHidden/>
              </w:rPr>
              <w:fldChar w:fldCharType="separate"/>
            </w:r>
            <w:r>
              <w:rPr>
                <w:rStyle w:val="Rodyklssaitas"/>
                <w:rFonts w:cs="Arial" w:ascii="Arial" w:hAnsi="Arial"/>
              </w:rPr>
              <w:t>11. Kitos sąlygos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71">
            <w:r>
              <w:rPr>
                <w:webHidden/>
              </w:rPr>
              <w:fldChar w:fldCharType="begin"/>
            </w:r>
            <w:r>
              <w:rPr>
                <w:webHidden/>
              </w:rPr>
              <w:instrText xml:space="preserve">PAGEREF _Toc167436671 \h</w:instrText>
            </w:r>
            <w:r>
              <w:rPr>
                <w:webHidden/>
              </w:rPr>
              <w:fldChar w:fldCharType="separate"/>
            </w:r>
            <w:r>
              <w:rPr>
                <w:rStyle w:val="Rodyklssaitas"/>
                <w:rFonts w:cs="Arial" w:ascii="Arial" w:hAnsi="Arial"/>
              </w:rPr>
              <w:t>Pirkimo sąlygų 1 priedas „Terminai“</w:t>
              <w:tab/>
              <w:t>7</w:t>
            </w:r>
            <w:r>
              <w:rPr>
                <w:webHidden/>
              </w:rPr>
              <w:fldChar w:fldCharType="end"/>
            </w:r>
          </w:hyperlink>
        </w:p>
        <w:p>
          <w:pPr>
            <w:pStyle w:val="Contents2"/>
            <w:ind w:left="0"/>
            <w:rPr>
              <w:rFonts w:ascii="Arial" w:hAnsi="Arial" w:cs="Arial"/>
            </w:rPr>
          </w:pPr>
          <w:hyperlink w:anchor="_Toc167436672">
            <w:r>
              <w:rPr>
                <w:rStyle w:val="Rodyklssaitas"/>
                <w:rFonts w:eastAsia="Calibri" w:cs="Arial" w:ascii="Arial" w:hAnsi="Arial"/>
              </w:rPr>
              <w:t>Pirkimo sąlygų 2 priedas „Techninė specifikacija“</w:t>
            </w:r>
            <w:r>
              <w:rPr>
                <w:rStyle w:val="Rodyklssaitas"/>
                <w:rFonts w:cs="Arial" w:ascii="Arial" w:hAnsi="Arial"/>
              </w:rPr>
              <w:tab/>
            </w:r>
          </w:hyperlink>
          <w:r>
            <w:rPr>
              <w:rFonts w:cs="Arial" w:ascii="Arial" w:hAnsi="Arial"/>
            </w:rPr>
            <w:t>10</w:t>
          </w:r>
        </w:p>
        <w:p>
          <w:pPr>
            <w:pStyle w:val="Contents2"/>
            <w:ind w:left="0"/>
            <w:rPr>
              <w:rFonts w:ascii="Arial" w:hAnsi="Arial" w:cs="Arial"/>
            </w:rPr>
          </w:pPr>
          <w:hyperlink w:anchor="_Toc167436673">
            <w:r>
              <w:rPr>
                <w:rStyle w:val="Rodyklssaitas"/>
                <w:rFonts w:eastAsia="Calibri" w:cs="Arial" w:ascii="Arial" w:hAnsi="Arial"/>
              </w:rPr>
              <w:t>Pirkimo sąlygų 3 priedas „Tiekėjų pašalinimo pagrindai“</w:t>
            </w:r>
            <w:r>
              <w:rPr>
                <w:rStyle w:val="Rodyklssaitas"/>
                <w:rFonts w:cs="Arial" w:ascii="Arial" w:hAnsi="Arial"/>
              </w:rPr>
              <w:tab/>
            </w:r>
          </w:hyperlink>
          <w:r>
            <w:rPr>
              <w:rFonts w:cs="Arial" w:ascii="Arial" w:hAnsi="Arial"/>
            </w:rPr>
            <w:t>11</w:t>
          </w:r>
        </w:p>
        <w:p>
          <w:pPr>
            <w:pStyle w:val="Contents2"/>
            <w:ind w:left="0"/>
            <w:rPr>
              <w:rFonts w:ascii="Arial" w:hAnsi="Arial" w:cs="Arial"/>
            </w:rPr>
          </w:pPr>
          <w:hyperlink w:anchor="_Toc167436674">
            <w:r>
              <w:rPr>
                <w:rStyle w:val="Rodyklssaitas"/>
                <w:rFonts w:eastAsia="Calibri" w:cs="Arial" w:ascii="Arial" w:hAnsi="Arial"/>
              </w:rPr>
              <w:t>Pirkimo sąlygų 4 priedas „Tiekėjų kvalifikacijos reikalavimai ir reikalaujami kokybės bei aplinkos apsaugos vadybos sistemų standartai“</w:t>
            </w:r>
            <w:r>
              <w:rPr>
                <w:webHidden/>
              </w:rPr>
              <w:fldChar w:fldCharType="begin"/>
            </w:r>
            <w:r>
              <w:rPr>
                <w:webHidden/>
              </w:rPr>
              <w:instrText xml:space="preserve">PAGEREF _Toc167436674 \h</w:instrText>
            </w:r>
            <w:r>
              <w:rPr>
                <w:webHidden/>
              </w:rPr>
              <w:fldChar w:fldCharType="separate"/>
            </w:r>
            <w:r>
              <w:rPr>
                <w:rStyle w:val="Rodyklssaitas"/>
                <w:rFonts w:cs="Arial" w:ascii="Arial" w:hAnsi="Arial"/>
                <w:vanish w:val="false"/>
              </w:rPr>
              <w:tab/>
              <w:t xml:space="preserve">  20</w:t>
            </w:r>
            <w:r>
              <w:rPr>
                <w:webHidden/>
              </w:rPr>
              <w:fldChar w:fldCharType="end"/>
            </w:r>
          </w:hyperlink>
        </w:p>
        <w:p>
          <w:pPr>
            <w:pStyle w:val="Contents2"/>
            <w:ind w:left="0"/>
            <w:rPr>
              <w:rFonts w:ascii="Arial" w:hAnsi="Arial" w:cs="Arial"/>
            </w:rPr>
          </w:pPr>
          <w:bookmarkStart w:id="0" w:name="_Ref38291394_Copy_1"/>
          <w:bookmarkStart w:id="1" w:name="_Ref38898251_Copy_1"/>
          <w:bookmarkStart w:id="2" w:name="_Ref38291379_Copy_1"/>
          <w:r>
            <w:rPr>
              <w:rFonts w:cs="Arial" w:ascii="Arial" w:hAnsi="Arial"/>
            </w:rPr>
            <w:t>Pirkimo sąlygų 5 priedas „Europos bendrasis viešųjų pirkimų dokumentas"</w:t>
            <w:tab/>
            <w:t>25</w:t>
          </w:r>
          <w:bookmarkEnd w:id="0"/>
          <w:bookmarkEnd w:id="1"/>
          <w:bookmarkEnd w:id="2"/>
        </w:p>
        <w:p>
          <w:pPr>
            <w:pStyle w:val="Contents2"/>
            <w:ind w:left="0"/>
            <w:rPr>
              <w:rFonts w:ascii="Arial" w:hAnsi="Arial" w:cs="Arial"/>
            </w:rPr>
          </w:pPr>
          <w:hyperlink w:anchor="_Toc167436675">
            <w:r>
              <w:rPr>
                <w:rStyle w:val="Rodyklssaitas"/>
                <w:rFonts w:eastAsia="Calibri" w:cs="Arial" w:ascii="Arial" w:hAnsi="Arial"/>
                <w:color w:val="000000"/>
              </w:rPr>
              <w:t>Pirkimo sąlygų 6 priedas „Pasiūlymo forma"</w:t>
            </w:r>
            <w:r>
              <w:rPr>
                <w:rStyle w:val="Rodyklssaitas"/>
                <w:rFonts w:cs="Arial" w:ascii="Arial" w:hAnsi="Arial"/>
                <w:color w:val="000000"/>
              </w:rPr>
              <w:tab/>
            </w:r>
          </w:hyperlink>
          <w:r>
            <w:rPr>
              <w:rFonts w:cs="Arial" w:ascii="Arial" w:hAnsi="Arial"/>
              <w:color w:val="000000"/>
            </w:rPr>
            <w:t>26</w:t>
          </w:r>
        </w:p>
        <w:p>
          <w:pPr>
            <w:pStyle w:val="Contents2"/>
            <w:ind w:left="0"/>
            <w:rPr>
              <w:rFonts w:ascii="Arial" w:hAnsi="Arial" w:cs="Arial"/>
            </w:rPr>
          </w:pPr>
          <w:hyperlink w:anchor="_Toc167436684">
            <w:r>
              <w:rPr>
                <w:rStyle w:val="Rodyklssaitas"/>
                <w:rFonts w:eastAsia="Calibri" w:cs="Arial" w:ascii="Arial" w:hAnsi="Arial"/>
              </w:rPr>
              <w:t>Pirkimo sąlygų 7 priedas „Pasiūlymų vertinimo kriterijai ir sąlygos“</w:t>
            </w:r>
            <w:r>
              <w:rPr>
                <w:webHidden/>
              </w:rPr>
              <w:fldChar w:fldCharType="begin"/>
            </w:r>
            <w:r>
              <w:rPr>
                <w:webHidden/>
              </w:rPr>
              <w:instrText xml:space="preserve">PAGEREF _Toc167436684 \h</w:instrText>
            </w:r>
            <w:r>
              <w:rPr>
                <w:webHidden/>
              </w:rPr>
              <w:fldChar w:fldCharType="separate"/>
            </w:r>
            <w:r>
              <w:rPr>
                <w:rStyle w:val="Rodyklssaitas"/>
                <w:rFonts w:cs="Arial" w:ascii="Arial" w:hAnsi="Arial"/>
                <w:vanish w:val="false"/>
              </w:rPr>
              <w:tab/>
              <w:t>30</w:t>
            </w:r>
            <w:r>
              <w:rPr>
                <w:webHidden/>
              </w:rPr>
              <w:fldChar w:fldCharType="end"/>
            </w:r>
          </w:hyperlink>
        </w:p>
        <w:p>
          <w:pPr>
            <w:pStyle w:val="Contents2"/>
            <w:ind w:left="0"/>
            <w:rPr>
              <w:rFonts w:ascii="Arial" w:hAnsi="Arial" w:cs="Arial"/>
            </w:rPr>
          </w:pPr>
          <w:hyperlink w:anchor="_Toc167436685">
            <w:r>
              <w:rPr>
                <w:rStyle w:val="Rodyklssaitas"/>
                <w:rFonts w:cs="Arial" w:ascii="Arial" w:hAnsi="Arial"/>
              </w:rPr>
              <w:t>Pirkimo sąlygų 8 priedas „Sutarties projektas“</w:t>
            </w:r>
          </w:hyperlink>
          <w:r>
            <w:rPr>
              <w:rFonts w:cs="Arial" w:ascii="Arial" w:hAnsi="Arial"/>
            </w:rPr>
            <w:t>…………………………….. pridedama atskiru dokumentu</w:t>
          </w:r>
        </w:p>
        <w:p>
          <w:pPr>
            <w:pStyle w:val="Contents2"/>
            <w:ind w:left="0"/>
            <w:rPr>
              <w:rFonts w:ascii="Arial" w:hAnsi="Arial" w:cs="Arial"/>
            </w:rPr>
          </w:pPr>
          <w:hyperlink w:anchor="_Toc167436685">
            <w:r>
              <w:rPr>
                <w:rStyle w:val="Rodyklssaitas"/>
                <w:rFonts w:cs="Arial" w:ascii="Arial" w:hAnsi="Arial"/>
              </w:rPr>
              <w:t>Pirkimo sąlygų 9 priedas „Tvarkymo planas</w:t>
            </w:r>
            <w:r>
              <w:rPr>
                <w:rStyle w:val="Rodyklssaitas"/>
                <w:rFonts w:cs="Arial" w:ascii="Arial" w:hAnsi="Arial"/>
                <w:vanish/>
              </w:rPr>
              <w:t>“</w:t>
            </w:r>
            <w:r>
              <w:rPr>
                <w:webHidden/>
              </w:rPr>
              <w:fldChar w:fldCharType="begin"/>
            </w:r>
            <w:r>
              <w:rPr>
                <w:webHidden/>
              </w:rPr>
              <w:instrText xml:space="preserve">PAGEREF _Toc167436685 \h</w:instrText>
            </w:r>
            <w:r>
              <w:rPr>
                <w:webHidden/>
              </w:rPr>
              <w:fldChar w:fldCharType="separate"/>
            </w:r>
            <w:r>
              <w:rPr>
                <w:rStyle w:val="Rodyklssaitas"/>
                <w:rFonts w:cs="Arial" w:ascii="Arial" w:hAnsi="Arial"/>
              </w:rPr>
              <w:tab/>
              <w:t>pridedama atskiru dokumentu</w:t>
            </w:r>
            <w:r>
              <w:rPr>
                <w:webHidden/>
              </w:rPr>
              <w:fldChar w:fldCharType="end"/>
            </w:r>
          </w:hyperlink>
          <w:r>
            <w:rPr>
              <w:rStyle w:val="Rodyklssaitas"/>
              <w:rFonts w:cs="Arial" w:ascii="Arial" w:hAnsi="Arial"/>
            </w:rPr>
            <w:fldChar w:fldCharType="end"/>
          </w:r>
        </w:p>
      </w:sdtContent>
    </w:sdt>
    <w:p>
      <w:pPr>
        <w:pStyle w:val="Contents2"/>
        <w:ind w:left="0"/>
        <w:rPr>
          <w:rFonts w:ascii="Arial" w:hAnsi="Arial" w:cs="Arial"/>
        </w:rPr>
      </w:pPr>
      <w:r>
        <w:rPr>
          <w:rFonts w:cs="Arial" w:ascii="Arial" w:hAnsi="Arial"/>
        </w:rPr>
      </w:r>
    </w:p>
    <w:p>
      <w:pPr>
        <w:pStyle w:val="Standard"/>
        <w:widowControl/>
        <w:suppressAutoHyphens w:val="true"/>
        <w:bidi w:val="0"/>
        <w:spacing w:lineRule="auto" w:line="276" w:before="0" w:after="160"/>
        <w:jc w:val="left"/>
        <w:textAlignment w:val="baseline"/>
        <w:rPr>
          <w:rFonts w:ascii="Calibri" w:hAnsi="Calibri" w:eastAsia="Segoe UI" w:cs="Tahoma"/>
          <w:color w:val="auto"/>
          <w:kern w:val="0"/>
          <w:sz w:val="21"/>
          <w:szCs w:val="21"/>
          <w:lang w:val="lt-LT" w:eastAsia="lt-LT" w:bidi="ar-SA"/>
        </w:rPr>
      </w:pPr>
      <w:r>
        <w:rPr>
          <w:rFonts w:eastAsia="Segoe UI" w:cs="Tahoma"/>
          <w:color w:val="auto"/>
          <w:kern w:val="0"/>
          <w:sz w:val="21"/>
          <w:szCs w:val="21"/>
          <w:lang w:val="lt-LT" w:eastAsia="lt-LT" w:bidi="ar-SA"/>
        </w:rPr>
      </w:r>
    </w:p>
    <w:p>
      <w:pPr>
        <w:pStyle w:val="Standard"/>
        <w:rPr/>
      </w:pPr>
      <w:r>
        <w:rPr/>
      </w:r>
    </w:p>
    <w:p>
      <w:pPr>
        <w:pStyle w:val="Standard"/>
        <w:tabs>
          <w:tab w:val="clear" w:pos="1296"/>
          <w:tab w:val="right" w:pos="9360" w:leader="dot"/>
        </w:tabs>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r>
        <w:br w:type="page"/>
      </w:r>
    </w:p>
    <w:p>
      <w:pPr>
        <w:pStyle w:val="Heading1"/>
        <w:spacing w:lineRule="atLeast" w:line="20" w:before="0" w:after="120"/>
        <w:rPr>
          <w:rFonts w:ascii="Arial" w:hAnsi="Arial" w:cs="Arial"/>
          <w:sz w:val="36"/>
          <w:szCs w:val="36"/>
        </w:rPr>
      </w:pPr>
      <w:bookmarkStart w:id="3" w:name="_Toc167436660"/>
      <w:r>
        <w:rPr>
          <w:rFonts w:cs="Arial" w:ascii="Arial" w:hAnsi="Arial"/>
          <w:sz w:val="36"/>
          <w:szCs w:val="36"/>
        </w:rPr>
        <w:t>1. Bendra informacija</w:t>
      </w:r>
      <w:bookmarkEnd w:id="3"/>
    </w:p>
    <w:p>
      <w:pPr>
        <w:pStyle w:val="ListParagraph"/>
        <w:numPr>
          <w:ilvl w:val="1"/>
          <w:numId w:val="3"/>
        </w:numPr>
        <w:tabs>
          <w:tab w:val="clear" w:pos="1296"/>
          <w:tab w:val="left" w:pos="993" w:leader="none"/>
        </w:tabs>
        <w:spacing w:lineRule="atLeast" w:line="20" w:before="0" w:after="0"/>
        <w:ind w:firstLine="567" w:left="0"/>
        <w:jc w:val="both"/>
        <w:rPr>
          <w:rFonts w:ascii="Arial" w:hAnsi="Arial" w:cs="Arial"/>
          <w:sz w:val="22"/>
          <w:szCs w:val="22"/>
        </w:rPr>
      </w:pPr>
      <w:r>
        <w:rPr>
          <w:rFonts w:cs="Arial" w:ascii="Arial" w:hAnsi="Arial"/>
          <w:sz w:val="22"/>
          <w:szCs w:val="22"/>
        </w:rPr>
        <w:t>Perkančioji organizacija – Prienų rajono savivaldybės administracija</w:t>
      </w:r>
      <w:r>
        <w:rPr>
          <w:rFonts w:eastAsia="Calibri" w:cs="Arial" w:ascii="Arial" w:hAnsi="Arial"/>
          <w:sz w:val="22"/>
          <w:szCs w:val="22"/>
        </w:rPr>
        <w:t xml:space="preserve">, juridinio asmens kodas 288742590, adresas Laisvės a. 12, Prienai. </w:t>
      </w:r>
      <w:r>
        <w:rPr>
          <w:rFonts w:eastAsia="Calibri" w:cs="Arial" w:ascii="Arial" w:hAnsi="Arial"/>
          <w:sz w:val="22"/>
          <w:szCs w:val="22"/>
          <w:lang w:eastAsia="en-US"/>
        </w:rPr>
        <w:t>Perkančioji organizacija nėra PVM mokėtoja</w:t>
      </w:r>
      <w:r>
        <w:rPr>
          <w:rFonts w:eastAsia="Calibri" w:cs="Arial" w:ascii="Arial" w:hAnsi="Arial"/>
          <w:sz w:val="22"/>
          <w:szCs w:val="22"/>
        </w:rPr>
        <w:t>.</w:t>
      </w:r>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1.2. Pirkimas neatliekamas naudojantis centralizuotų pirkimų katalogu, nes kataloge nėra siūloma įsigyti reikalingų melioracijos darbų.</w:t>
      </w:r>
    </w:p>
    <w:p>
      <w:pPr>
        <w:pStyle w:val="Standard"/>
        <w:spacing w:lineRule="auto" w:line="240" w:before="0" w:after="0"/>
        <w:ind w:firstLine="567"/>
        <w:rPr>
          <w:rFonts w:ascii="Arial" w:hAnsi="Arial" w:cs="Arial"/>
          <w:sz w:val="22"/>
          <w:szCs w:val="22"/>
        </w:rPr>
      </w:pPr>
      <w:r>
        <w:rPr>
          <w:rFonts w:cs="Arial" w:ascii="Arial" w:hAnsi="Arial"/>
          <w:sz w:val="22"/>
          <w:szCs w:val="22"/>
        </w:rPr>
        <w:t xml:space="preserve">1.3. </w:t>
      </w:r>
      <w:r>
        <w:rPr>
          <w:rFonts w:eastAsia="Times New Roman" w:cs="Arial" w:ascii="Arial" w:hAnsi="Arial"/>
          <w:sz w:val="22"/>
          <w:szCs w:val="22"/>
        </w:rPr>
        <w:t>Perkančioji organizacija nerezervuoja teisės dalyvauti pirkime.</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1.4. Stebėtojai dalyvauti Komisijos posėdžiuose nėra kviečiami.</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1.5.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4.3 papunkčiu. Aplinkos apsaugos kriterijai nustatyti kituose reikalavimuose tiekėjams (pvz. ISO, EMAS standartai) ir sutarties vykdymo sąlygose (8 priedas „Sutarties  projektas“).</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eastAsia="Arial" w:cs="Arial" w:ascii="Arial" w:hAnsi="Arial"/>
          <w:sz w:val="22"/>
          <w:szCs w:val="22"/>
        </w:rPr>
        <w:t>Išankstinis skelbimas apie pirkimą nebuvo paskelbtas.</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cs="Arial" w:ascii="Arial" w:hAnsi="Arial"/>
          <w:sz w:val="22"/>
          <w:szCs w:val="22"/>
          <w:lang w:eastAsia="en-US"/>
        </w:rPr>
        <w:t xml:space="preserve">Pirkime </w:t>
      </w:r>
      <w:r>
        <w:rPr>
          <w:rFonts w:cs="Arial" w:ascii="Arial" w:hAnsi="Arial"/>
          <w:sz w:val="22"/>
          <w:szCs w:val="22"/>
        </w:rPr>
        <w:t>perkančioji organizacija</w:t>
      </w:r>
      <w:r>
        <w:rPr>
          <w:rFonts w:cs="Arial" w:ascii="Arial" w:hAnsi="Arial"/>
          <w:sz w:val="22"/>
          <w:szCs w:val="22"/>
          <w:lang w:eastAsia="en-US"/>
        </w:rPr>
        <w:t xml:space="preserve"> nenumato skelbti pranešimo dėl savanoriško </w:t>
      </w:r>
      <w:r>
        <w:rPr>
          <w:rFonts w:cs="Arial" w:ascii="Arial" w:hAnsi="Arial"/>
          <w:i/>
          <w:iCs/>
          <w:sz w:val="22"/>
          <w:szCs w:val="22"/>
          <w:lang w:eastAsia="en-US"/>
        </w:rPr>
        <w:t>ex ante</w:t>
      </w:r>
      <w:r>
        <w:rPr>
          <w:rFonts w:cs="Arial" w:ascii="Arial" w:hAnsi="Arial"/>
          <w:sz w:val="22"/>
          <w:szCs w:val="22"/>
          <w:lang w:eastAsia="en-US"/>
        </w:rPr>
        <w:t xml:space="preserve"> skaidrumo.</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cs="Arial" w:ascii="Arial" w:hAnsi="Arial"/>
          <w:sz w:val="22"/>
          <w:szCs w:val="22"/>
        </w:rPr>
        <w:t>Pirkime neleidžiama pateikti alternatyvių pasiūlymų.</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eastAsia="Arial" w:cs="Arial" w:ascii="Arial" w:hAnsi="Arial"/>
          <w:sz w:val="22"/>
          <w:szCs w:val="22"/>
        </w:rPr>
        <w:t>Bendrosios pirkimo sąlygos yra neatskiriama šių pirkimo sąlygų dalis.</w:t>
      </w:r>
    </w:p>
    <w:p>
      <w:pPr>
        <w:pStyle w:val="Heading1"/>
        <w:spacing w:lineRule="atLeast" w:line="20"/>
        <w:rPr>
          <w:rFonts w:ascii="Arial" w:hAnsi="Arial" w:cs="Arial"/>
          <w:sz w:val="36"/>
          <w:szCs w:val="36"/>
        </w:rPr>
      </w:pPr>
      <w:bookmarkStart w:id="4" w:name="_Toc167436661"/>
      <w:bookmarkStart w:id="5" w:name="_Ref39426332"/>
      <w:bookmarkStart w:id="6" w:name="_Ref39426338"/>
      <w:bookmarkStart w:id="7" w:name="_Toc335201954"/>
      <w:bookmarkEnd w:id="7"/>
      <w:r>
        <w:rPr>
          <w:rFonts w:cs="Arial" w:ascii="Arial" w:hAnsi="Arial"/>
          <w:sz w:val="36"/>
          <w:szCs w:val="36"/>
        </w:rPr>
        <w:t>2. Pirkimo objektas</w:t>
      </w:r>
      <w:bookmarkEnd w:id="4"/>
      <w:bookmarkEnd w:id="5"/>
      <w:bookmarkEnd w:id="6"/>
    </w:p>
    <w:p>
      <w:pPr>
        <w:pStyle w:val="NoSpacing"/>
        <w:tabs>
          <w:tab w:val="clear" w:pos="1296"/>
          <w:tab w:val="left" w:pos="993" w:leader="none"/>
        </w:tabs>
        <w:ind w:firstLine="562"/>
        <w:jc w:val="both"/>
        <w:rPr>
          <w:rFonts w:ascii="Arial" w:hAnsi="Arial" w:cs="Arial"/>
          <w:sz w:val="22"/>
          <w:szCs w:val="22"/>
        </w:rPr>
      </w:pPr>
      <w:r>
        <w:rPr>
          <w:rFonts w:eastAsia="Calibri" w:cs="Arial" w:ascii="Arial" w:hAnsi="Arial"/>
          <w:color w:val="000000"/>
          <w:sz w:val="22"/>
          <w:szCs w:val="22"/>
        </w:rPr>
        <w:t>2.1. Perkančioji organizacija numato įsigyti n</w:t>
      </w:r>
      <w:r>
        <w:rPr>
          <w:rFonts w:eastAsia="Calibri" w:cs="Arial" w:ascii="Arial" w:hAnsi="Arial"/>
          <w:b w:val="false"/>
          <w:bCs w:val="false"/>
          <w:color w:val="000000"/>
          <w:sz w:val="22"/>
          <w:szCs w:val="22"/>
        </w:rPr>
        <w:t xml:space="preserve">aftos produktais užterštos teritorijos M. Valančiaus g. 8, 10, 12 Prienų m. tvarkymo darbus. </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 xml:space="preserve">Reikalavimai pirkimo objektui nustatyti specialiųjų pirkimo sąlygų 2 priede „Techninė specifikacija“ ir tvarkymo plane </w:t>
      </w:r>
      <w:r>
        <w:rPr>
          <w:rFonts w:cs="Arial" w:ascii="Arial" w:hAnsi="Arial"/>
          <w:bCs/>
          <w:sz w:val="22"/>
          <w:szCs w:val="22"/>
        </w:rPr>
        <w:t>(prikimo sąlygų 9</w:t>
      </w:r>
      <w:r>
        <w:rPr>
          <w:rFonts w:cs="Arial" w:ascii="Arial" w:hAnsi="Arial"/>
          <w:bCs/>
          <w:sz w:val="22"/>
          <w:szCs w:val="22"/>
          <w:shd w:fill="auto" w:val="clear"/>
        </w:rPr>
        <w:t xml:space="preserve"> priedas).</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2.2. Pirkimo objektas į dalis neskaidomas. Pirkimo apimtys, reikalavimai ir techninė specifikacija apibrėžti specialiųjų pirkimo sąlygų</w:t>
      </w:r>
      <w:r>
        <w:rPr>
          <w:rFonts w:cs="Arial" w:ascii="Arial" w:hAnsi="Arial"/>
          <w:sz w:val="22"/>
          <w:szCs w:val="22"/>
          <w:shd w:fill="auto" w:val="clear"/>
        </w:rPr>
        <w:t xml:space="preserve"> 2 priede.</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 xml:space="preserve">2.5. Jeigu apibūdinant pirkimo objektą techninėje specifikacijoje ar techniniame projekte nurodytas standartas, </w:t>
      </w:r>
      <w:r>
        <w:rPr>
          <w:rFonts w:cs="Arial" w:ascii="Arial" w:hAnsi="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2"/>
          <w:szCs w:val="22"/>
        </w:rPr>
        <w:t>turi būti laikoma, kad kiekviena tokia nuoroda yra pateikta su žodžiais „arba lygiavertis“.</w:t>
      </w:r>
    </w:p>
    <w:p>
      <w:pPr>
        <w:pStyle w:val="NoSpacing"/>
        <w:tabs>
          <w:tab w:val="clear" w:pos="1296"/>
          <w:tab w:val="left" w:pos="993" w:leader="none"/>
        </w:tabs>
        <w:spacing w:before="0" w:after="120"/>
        <w:ind w:firstLine="567"/>
        <w:jc w:val="both"/>
        <w:rPr>
          <w:rFonts w:ascii="Arial" w:hAnsi="Arial" w:cs="Arial"/>
        </w:rPr>
      </w:pPr>
      <w:r>
        <w:rPr>
          <w:rFonts w:cs="Arial" w:ascii="Arial" w:hAnsi="Arial"/>
        </w:rPr>
      </w:r>
    </w:p>
    <w:p>
      <w:pPr>
        <w:pStyle w:val="Heading1"/>
        <w:rPr>
          <w:rFonts w:ascii="Arial" w:hAnsi="Arial" w:cs="Arial"/>
          <w:sz w:val="36"/>
          <w:szCs w:val="36"/>
        </w:rPr>
      </w:pPr>
      <w:bookmarkStart w:id="8" w:name="_Toc167436662"/>
      <w:r>
        <w:rPr>
          <w:rFonts w:cs="Arial" w:ascii="Arial" w:hAnsi="Arial"/>
          <w:sz w:val="36"/>
          <w:szCs w:val="36"/>
        </w:rPr>
        <w:t xml:space="preserve">3. </w:t>
      </w:r>
      <w:bookmarkStart w:id="9" w:name="_Ref39740354"/>
      <w:bookmarkStart w:id="10" w:name="_Ref39427927"/>
      <w:bookmarkStart w:id="11" w:name="_Ref39427921"/>
      <w:r>
        <w:rPr>
          <w:rFonts w:cs="Arial" w:ascii="Arial" w:hAnsi="Arial"/>
          <w:sz w:val="36"/>
          <w:szCs w:val="36"/>
        </w:rPr>
        <w:t>Susitikimai su tiekėjais</w:t>
      </w:r>
      <w:bookmarkEnd w:id="10"/>
      <w:bookmarkEnd w:id="11"/>
      <w:r>
        <w:rPr>
          <w:rFonts w:cs="Arial" w:ascii="Arial" w:hAnsi="Arial"/>
          <w:sz w:val="36"/>
          <w:szCs w:val="36"/>
        </w:rPr>
        <w:t xml:space="preserve"> ir objekto apžiūra</w:t>
      </w:r>
      <w:bookmarkEnd w:id="8"/>
      <w:bookmarkEnd w:id="9"/>
    </w:p>
    <w:p>
      <w:pPr>
        <w:pStyle w:val="ListParagraph"/>
        <w:spacing w:lineRule="auto" w:line="240" w:before="0" w:after="0"/>
        <w:ind w:firstLine="567" w:left="0"/>
        <w:jc w:val="both"/>
        <w:rPr>
          <w:rFonts w:ascii="Arial" w:hAnsi="Arial" w:cs="Arial"/>
          <w:sz w:val="22"/>
          <w:szCs w:val="22"/>
        </w:rPr>
      </w:pPr>
      <w:r>
        <w:rPr>
          <w:rFonts w:cs="Arial" w:ascii="Arial" w:hAnsi="Arial"/>
          <w:iCs/>
          <w:sz w:val="22"/>
          <w:szCs w:val="22"/>
        </w:rPr>
        <w:t>3.1.</w:t>
      </w:r>
      <w:r>
        <w:rPr>
          <w:rFonts w:cs="Arial" w:ascii="Arial" w:hAnsi="Arial"/>
          <w:sz w:val="22"/>
          <w:szCs w:val="22"/>
        </w:rPr>
        <w:t>Perkančioji organizacija nerengs susitikimo su tiekėjais dėl pirkimo sąlygų paaiškinimo.</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3.2. </w:t>
      </w:r>
      <w:r>
        <w:rPr>
          <w:rFonts w:eastAsia="Calibri" w:cs="Arial" w:ascii="Arial" w:hAnsi="Arial"/>
          <w:sz w:val="22"/>
          <w:szCs w:val="22"/>
          <w:lang w:eastAsia="en-US"/>
        </w:rPr>
        <w:t>P</w:t>
      </w:r>
      <w:r>
        <w:rPr>
          <w:rFonts w:cs="Arial" w:ascii="Arial" w:hAnsi="Arial"/>
          <w:sz w:val="22"/>
          <w:szCs w:val="22"/>
        </w:rPr>
        <w:t>erkančioji organizacija nerengs objekto apžiūros.</w:t>
      </w:r>
    </w:p>
    <w:p>
      <w:pPr>
        <w:pStyle w:val="Heading1"/>
        <w:spacing w:lineRule="atLeast" w:line="20"/>
        <w:rPr>
          <w:rFonts w:ascii="Arial" w:hAnsi="Arial" w:cs="Arial"/>
          <w:sz w:val="36"/>
          <w:szCs w:val="36"/>
        </w:rPr>
      </w:pPr>
      <w:bookmarkStart w:id="12" w:name="_Toc167436663"/>
      <w:bookmarkStart w:id="13" w:name="_Ref39473761"/>
      <w:bookmarkStart w:id="14" w:name="_Ref39474188"/>
      <w:bookmarkStart w:id="15" w:name="_Ref39473754"/>
      <w:r>
        <w:rPr>
          <w:rFonts w:cs="Arial" w:ascii="Arial" w:hAnsi="Arial"/>
          <w:sz w:val="36"/>
          <w:szCs w:val="36"/>
        </w:rPr>
        <w:t>4. Tiekėjų pašalinimo pagrindai</w:t>
      </w:r>
      <w:bookmarkEnd w:id="13"/>
      <w:bookmarkEnd w:id="14"/>
      <w:bookmarkEnd w:id="15"/>
      <w:r>
        <w:rPr>
          <w:rFonts w:cs="Arial" w:ascii="Arial" w:hAnsi="Arial"/>
          <w:sz w:val="36"/>
          <w:szCs w:val="36"/>
        </w:rPr>
        <w:t xml:space="preserve"> ir kvalifikacijos reikalavimai</w:t>
      </w:r>
      <w:bookmarkEnd w:id="12"/>
    </w:p>
    <w:p>
      <w:pPr>
        <w:pStyle w:val="ListParagraph"/>
        <w:spacing w:lineRule="atLeast" w:line="20" w:before="0" w:after="0"/>
        <w:ind w:firstLine="562" w:left="0"/>
        <w:jc w:val="both"/>
        <w:rPr>
          <w:rFonts w:ascii="Arial" w:hAnsi="Arial" w:cs="Arial"/>
          <w:sz w:val="22"/>
          <w:szCs w:val="22"/>
        </w:rPr>
      </w:pPr>
      <w:r>
        <w:rPr>
          <w:rFonts w:cs="Arial" w:ascii="Arial" w:hAnsi="Arial"/>
          <w:sz w:val="22"/>
          <w:szCs w:val="22"/>
        </w:rPr>
        <w:t>4.1. Reikalavimai dėl tiekėjo ir</w:t>
      </w:r>
      <w:bookmarkStart w:id="16" w:name="_Hlk41039660"/>
      <w:r>
        <w:rPr>
          <w:rFonts w:cs="Arial" w:ascii="Arial" w:hAnsi="Arial"/>
          <w:sz w:val="22"/>
          <w:szCs w:val="22"/>
        </w:rPr>
        <w:t xml:space="preserve"> subtiekėjų (jei taikoma), ūkio subjektų, kurių pajėgumais tiekėjas remiasi, </w:t>
      </w:r>
      <w:bookmarkEnd w:id="16"/>
      <w:r>
        <w:rPr>
          <w:rFonts w:cs="Arial" w:ascii="Arial" w:hAnsi="Arial"/>
          <w:sz w:val="22"/>
          <w:szCs w:val="22"/>
        </w:rPr>
        <w:t xml:space="preserve">pašalinimo pagrindų nebuvimo bei jų nebuvimą patvirtinantys dokumentai nurodyti specialiųjų </w:t>
      </w:r>
      <w:r>
        <w:rPr>
          <w:rFonts w:eastAsia="Calibri" w:cs="Arial" w:ascii="Arial" w:hAnsi="Arial"/>
          <w:sz w:val="22"/>
          <w:szCs w:val="22"/>
        </w:rPr>
        <w:t>pirkimo sąlygų 3 priede „Tiekėjų pašalinimo pagrindai“.</w:t>
      </w:r>
    </w:p>
    <w:p>
      <w:pPr>
        <w:pStyle w:val="ListParagraph"/>
        <w:tabs>
          <w:tab w:val="clear" w:pos="1296"/>
          <w:tab w:val="left" w:pos="851" w:leader="none"/>
        </w:tabs>
        <w:spacing w:lineRule="atLeast" w:line="20" w:before="0" w:after="0"/>
        <w:ind w:firstLine="562" w:left="0"/>
        <w:jc w:val="both"/>
        <w:rPr>
          <w:rFonts w:ascii="Arial" w:hAnsi="Arial" w:cs="Arial"/>
          <w:sz w:val="22"/>
          <w:szCs w:val="22"/>
        </w:rPr>
      </w:pPr>
      <w:r>
        <w:rPr>
          <w:rFonts w:cs="Arial" w:ascii="Arial" w:hAnsi="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Arial" w:ascii="Arial" w:hAnsi="Arial"/>
          <w:color w:val="000000"/>
          <w:sz w:val="22"/>
          <w:szCs w:val="22"/>
        </w:rPr>
        <w:t>priede „Tiekėjų kvalifikacijos reikalavimai ir reikalaujami kokybės bei aplinkos apsaugos vadybos sistemų standartai“.</w:t>
      </w:r>
    </w:p>
    <w:p>
      <w:pPr>
        <w:pStyle w:val="Heading1"/>
        <w:tabs>
          <w:tab w:val="clear" w:pos="1296"/>
          <w:tab w:val="left" w:pos="567" w:leader="none"/>
        </w:tabs>
        <w:spacing w:before="360" w:after="0"/>
        <w:jc w:val="both"/>
        <w:rPr>
          <w:rFonts w:ascii="Arial" w:hAnsi="Arial" w:cs="Arial"/>
          <w:sz w:val="36"/>
          <w:szCs w:val="36"/>
        </w:rPr>
      </w:pPr>
      <w:bookmarkStart w:id="17" w:name="_Toc167436664"/>
      <w:r>
        <w:rPr>
          <w:rFonts w:cs="Arial" w:ascii="Arial" w:hAnsi="Arial"/>
          <w:sz w:val="36"/>
          <w:szCs w:val="36"/>
        </w:rPr>
        <w:t>5. Reikalavimai, susiję su nacionaliniu saugumu</w:t>
      </w:r>
      <w:bookmarkEnd w:id="17"/>
    </w:p>
    <w:p>
      <w:pPr>
        <w:pStyle w:val="Standard"/>
        <w:spacing w:lineRule="auto" w:line="240" w:before="0" w:after="0"/>
        <w:ind w:firstLine="567"/>
        <w:jc w:val="both"/>
        <w:rPr>
          <w:rFonts w:ascii="Arial" w:hAnsi="Arial" w:cs="Arial"/>
          <w:color w:val="000000"/>
        </w:rPr>
      </w:pPr>
      <w:r>
        <w:rPr>
          <w:rFonts w:cs="Arial" w:ascii="Arial" w:hAnsi="Arial"/>
          <w:color w:val="000000"/>
        </w:rPr>
      </w:r>
    </w:p>
    <w:p>
      <w:pPr>
        <w:pStyle w:val="Standard"/>
        <w:spacing w:lineRule="auto" w:line="240" w:before="0" w:after="0"/>
        <w:ind w:firstLine="567"/>
        <w:jc w:val="both"/>
        <w:rPr>
          <w:rFonts w:ascii="Arial" w:hAnsi="Arial" w:cs="Arial"/>
          <w:sz w:val="22"/>
          <w:szCs w:val="22"/>
        </w:rPr>
      </w:pPr>
      <w:r>
        <w:rPr>
          <w:rFonts w:cs="Arial" w:ascii="Arial" w:hAnsi="Arial"/>
          <w:color w:val="000000"/>
          <w:sz w:val="22"/>
          <w:szCs w:val="22"/>
        </w:rPr>
        <w:t>5.1. Pirkimui netaikomi reikalavimai, susiję su nacionaliniu saugumu.</w:t>
      </w:r>
    </w:p>
    <w:p>
      <w:pPr>
        <w:pStyle w:val="Heading1"/>
        <w:spacing w:lineRule="atLeast" w:line="20"/>
        <w:rPr>
          <w:rFonts w:ascii="Arial" w:hAnsi="Arial" w:cs="Arial"/>
          <w:sz w:val="36"/>
          <w:szCs w:val="36"/>
        </w:rPr>
      </w:pPr>
      <w:bookmarkStart w:id="18" w:name="_Ref39666794"/>
      <w:bookmarkStart w:id="19" w:name="_Ref39666796"/>
      <w:bookmarkStart w:id="20" w:name="_Toc167436665"/>
      <w:r>
        <w:rPr>
          <w:rFonts w:cs="Arial" w:ascii="Arial" w:hAnsi="Arial"/>
          <w:sz w:val="36"/>
          <w:szCs w:val="36"/>
        </w:rPr>
        <w:t>6. Specialieji reikalavimai pasiūlymų rengimui ir pateikimui</w:t>
      </w:r>
      <w:bookmarkEnd w:id="18"/>
      <w:bookmarkEnd w:id="19"/>
      <w:bookmarkEnd w:id="20"/>
    </w:p>
    <w:p>
      <w:pPr>
        <w:pStyle w:val="Standard"/>
        <w:spacing w:lineRule="atLeast" w:line="20" w:before="0" w:after="0"/>
        <w:ind w:firstLine="567"/>
        <w:jc w:val="both"/>
        <w:rPr>
          <w:rFonts w:ascii="Arial" w:hAnsi="Arial" w:cs="Arial"/>
          <w:sz w:val="22"/>
          <w:szCs w:val="22"/>
        </w:rPr>
      </w:pPr>
      <w:r>
        <w:rPr>
          <w:rFonts w:cs="Arial" w:ascii="Arial" w:hAnsi="Arial"/>
          <w:sz w:val="22"/>
          <w:szCs w:val="22"/>
        </w:rPr>
        <w:t>6.1. Tiekėjo pasiūlymą sudaro CVP IS pateikiamų ir žemiau nurodytų dokumentų visuma:</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tiekėjo pasiūlymas, parengtas pagal specialiųjų pirkimo sąlygų 6 priede pateiktą pasiūlymo formą;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užpildytas EBVPD (specialiųjų pirkimo sąlygų 5 priedas). Pateikdamas pasiūlymą, tiekėjas patvirtina ir EBVPD tikrumą;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jungtinės veiklos sutarties kopija (jeigu pirkime dalyvauja ūkio subjektų grupė jungtinės veiklos sutarties pagrindu);</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dokumentas, patvirtinantis, kad asmuo, kuris pasirašė pasiūlymą (jei jis ne tiekėjo vadovas), turėjo teisę jį pasirašyti;</w:t>
      </w:r>
    </w:p>
    <w:p>
      <w:pPr>
        <w:pStyle w:val="ListParagraph"/>
        <w:numPr>
          <w:ilvl w:val="2"/>
          <w:numId w:val="2"/>
        </w:numPr>
        <w:tabs>
          <w:tab w:val="clear" w:pos="1296"/>
          <w:tab w:val="left" w:pos="1170"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pasiūlymo galiojimą užtikrinantis dokumentas;</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subtiekėjus, subtiekėjo deklaracija ar kitas dokumentas, patvirtinantis jo sutikimą būti subtiekėju pirkime.</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 xml:space="preserve">6.2. </w:t>
      </w:r>
      <w:r>
        <w:rPr>
          <w:rFonts w:eastAsia="Calibri" w:cs="Arial" w:ascii="Arial" w:hAnsi="Arial"/>
          <w:bCs/>
          <w:iCs/>
          <w:sz w:val="24"/>
          <w:szCs w:val="24"/>
        </w:rPr>
        <w:t>Perkančioji organizacija nereikalauja, kad pasiūlymas būtų pasirašytas.</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6.3. Pasiūlymas turi būti parengtas lietuvių kalba</w:t>
      </w:r>
      <w:r>
        <w:rPr>
          <w:rFonts w:cs="Arial" w:ascii="Arial" w:hAnsi="Arial"/>
          <w:color w:val="000000"/>
          <w:sz w:val="22"/>
          <w:szCs w:val="22"/>
        </w:rPr>
        <w:t>.</w:t>
      </w:r>
      <w:r>
        <w:rPr>
          <w:rFonts w:cs="Arial" w:ascii="Arial" w:hAnsi="Arial"/>
          <w:color w:val="00B050"/>
          <w:sz w:val="22"/>
          <w:szCs w:val="22"/>
        </w:rPr>
        <w:t xml:space="preserve"> </w:t>
      </w:r>
      <w:r>
        <w:rPr>
          <w:rFonts w:eastAsia="Arial" w:cs="Arial" w:ascii="Arial" w:hAnsi="Arial"/>
          <w:sz w:val="22"/>
          <w:szCs w:val="22"/>
        </w:rPr>
        <w:t xml:space="preserve">Jei kurie nors su pasiūlymu teikiami dokumentai parengti ne ta kalba, kuria reikalaujama, turi būti pateiktas tikslus vertimas į reikalaujamą kalbą. </w:t>
      </w:r>
      <w:r>
        <w:rPr>
          <w:rFonts w:cs="Arial" w:ascii="Arial" w:hAnsi="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 xml:space="preserve">6.4. </w:t>
      </w:r>
      <w:r>
        <w:rPr>
          <w:rFonts w:eastAsia="Arial" w:cs="Arial" w:ascii="Arial" w:hAnsi="Arial"/>
          <w:sz w:val="22"/>
          <w:szCs w:val="22"/>
        </w:rPr>
        <w:t>Bendra pasiūlymo kaina (sąnaudos) su PVM  turi būti nurodoma dviejų skaičių po kablelio tikslumu. Šią kainą sudarančios kainos sudedamosios dalys ar įkainiai gali būti išreikštos neribojant skaičių po kablelio kiekio.</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eastAsia="Arial" w:cs="Arial" w:ascii="Arial" w:hAnsi="Arial"/>
          <w:sz w:val="22"/>
          <w:szCs w:val="22"/>
        </w:rPr>
        <w:t xml:space="preserve">6.5. Tiekėjų pasiūlymuose nurodytos kainos bus vertinamos </w:t>
      </w:r>
      <w:r>
        <w:rPr>
          <w:rFonts w:cs="Arial" w:ascii="Arial" w:hAnsi="Arial"/>
          <w:sz w:val="22"/>
          <w:szCs w:val="22"/>
        </w:rPr>
        <w:t>ir lyginamos su visais mokesčiais, įskaitant PVM.</w:t>
      </w:r>
    </w:p>
    <w:p>
      <w:pPr>
        <w:pStyle w:val="Heading1"/>
        <w:tabs>
          <w:tab w:val="clear" w:pos="1296"/>
          <w:tab w:val="left" w:pos="709" w:leader="none"/>
        </w:tabs>
        <w:rPr>
          <w:rFonts w:ascii="Arial" w:hAnsi="Arial" w:cs="Arial"/>
          <w:sz w:val="36"/>
          <w:szCs w:val="36"/>
        </w:rPr>
      </w:pPr>
      <w:bookmarkStart w:id="21" w:name="_Toc167436666"/>
      <w:bookmarkStart w:id="22" w:name="_Ref39430768"/>
      <w:bookmarkStart w:id="23" w:name="_Ref39430779"/>
      <w:bookmarkStart w:id="24" w:name="_Toc91497103"/>
      <w:bookmarkStart w:id="25" w:name="_Toc91497104"/>
      <w:bookmarkStart w:id="26" w:name="_Toc91497105"/>
      <w:bookmarkStart w:id="27" w:name="_Toc91497106"/>
      <w:bookmarkStart w:id="28" w:name="_Toc91497102"/>
      <w:bookmarkEnd w:id="24"/>
      <w:bookmarkEnd w:id="25"/>
      <w:bookmarkEnd w:id="26"/>
      <w:bookmarkEnd w:id="27"/>
      <w:bookmarkEnd w:id="28"/>
      <w:r>
        <w:rPr>
          <w:rFonts w:cs="Arial" w:ascii="Arial" w:hAnsi="Arial"/>
          <w:sz w:val="36"/>
          <w:szCs w:val="36"/>
        </w:rPr>
        <w:t>7. Pasiūlymo galiojimo užtikrinimas</w:t>
      </w:r>
      <w:bookmarkEnd w:id="21"/>
      <w:bookmarkEnd w:id="22"/>
      <w:bookmarkEnd w:id="23"/>
    </w:p>
    <w:p>
      <w:pPr>
        <w:pStyle w:val="ListParagraph"/>
        <w:spacing w:lineRule="auto" w:line="240" w:before="0" w:after="0"/>
        <w:ind w:hanging="647" w:left="1214"/>
        <w:jc w:val="both"/>
        <w:rPr>
          <w:rFonts w:ascii="Arial" w:hAnsi="Arial" w:cs="Arial"/>
          <w:sz w:val="22"/>
          <w:szCs w:val="22"/>
        </w:rPr>
      </w:pPr>
      <w:r>
        <w:rPr>
          <w:rFonts w:cs="Arial" w:ascii="Arial" w:hAnsi="Arial"/>
          <w:sz w:val="22"/>
          <w:szCs w:val="22"/>
        </w:rPr>
        <w:t xml:space="preserve">7.1.  Perkančioji organizacija nereikalauja pasiūlymo galiojimo užtikrinimo. </w:t>
      </w:r>
    </w:p>
    <w:p>
      <w:pPr>
        <w:pStyle w:val="Heading1"/>
        <w:tabs>
          <w:tab w:val="clear" w:pos="1296"/>
          <w:tab w:val="left" w:pos="709" w:leader="none"/>
        </w:tabs>
        <w:spacing w:lineRule="atLeast" w:line="20"/>
        <w:rPr>
          <w:rFonts w:ascii="Arial" w:hAnsi="Arial" w:cs="Arial"/>
          <w:sz w:val="36"/>
          <w:szCs w:val="36"/>
        </w:rPr>
      </w:pPr>
      <w:bookmarkStart w:id="29" w:name="_Ref39658218"/>
      <w:bookmarkStart w:id="30" w:name="_Ref39658226"/>
      <w:bookmarkStart w:id="31" w:name="_Ref39658248"/>
      <w:bookmarkStart w:id="32" w:name="_Ref39658251"/>
      <w:bookmarkStart w:id="33" w:name="_Toc167436667"/>
      <w:r>
        <w:rPr>
          <w:rFonts w:cs="Arial" w:ascii="Arial" w:hAnsi="Arial"/>
          <w:sz w:val="36"/>
          <w:szCs w:val="36"/>
        </w:rPr>
        <w:t>8. Elektroninis aukcionas</w:t>
      </w:r>
      <w:bookmarkEnd w:id="29"/>
      <w:bookmarkEnd w:id="30"/>
      <w:bookmarkEnd w:id="31"/>
      <w:bookmarkEnd w:id="32"/>
      <w:bookmarkEnd w:id="33"/>
    </w:p>
    <w:p>
      <w:pPr>
        <w:pStyle w:val="Standard"/>
        <w:spacing w:lineRule="auto" w:line="240" w:before="0" w:after="0"/>
        <w:ind w:firstLine="567"/>
        <w:rPr>
          <w:rFonts w:ascii="Arial" w:hAnsi="Arial" w:cs="Arial"/>
          <w:sz w:val="22"/>
          <w:szCs w:val="22"/>
        </w:rPr>
      </w:pPr>
      <w:r>
        <w:rPr>
          <w:rFonts w:cs="Arial" w:ascii="Arial" w:hAnsi="Arial"/>
          <w:sz w:val="22"/>
          <w:szCs w:val="22"/>
        </w:rPr>
        <w:t>8.1. Perkančioji organizacija pirkime netaikys elektroninio aukciono.</w:t>
      </w:r>
    </w:p>
    <w:p>
      <w:pPr>
        <w:pStyle w:val="Heading1"/>
        <w:tabs>
          <w:tab w:val="clear" w:pos="1296"/>
          <w:tab w:val="left" w:pos="709" w:leader="none"/>
        </w:tabs>
        <w:spacing w:lineRule="atLeast" w:line="20"/>
        <w:rPr>
          <w:rFonts w:ascii="Arial" w:hAnsi="Arial" w:cs="Arial"/>
          <w:sz w:val="36"/>
          <w:szCs w:val="36"/>
        </w:rPr>
      </w:pPr>
      <w:bookmarkStart w:id="34" w:name="_Ref39667303"/>
      <w:bookmarkStart w:id="35" w:name="_Ref39667308"/>
      <w:bookmarkStart w:id="36" w:name="_Ref39485250"/>
      <w:bookmarkStart w:id="37" w:name="_Ref39485258"/>
      <w:bookmarkStart w:id="38" w:name="_Toc167436668"/>
      <w:r>
        <w:rPr>
          <w:rFonts w:cs="Arial" w:ascii="Arial" w:hAnsi="Arial"/>
          <w:sz w:val="36"/>
          <w:szCs w:val="36"/>
        </w:rPr>
        <w:t>9. Pasiūlymų vertinimas</w:t>
      </w:r>
      <w:bookmarkEnd w:id="34"/>
      <w:bookmarkEnd w:id="35"/>
      <w:bookmarkEnd w:id="36"/>
      <w:bookmarkEnd w:id="37"/>
      <w:bookmarkEnd w:id="38"/>
    </w:p>
    <w:p>
      <w:pPr>
        <w:pStyle w:val="Standard"/>
        <w:spacing w:lineRule="auto" w:line="240" w:before="0" w:after="0"/>
        <w:ind w:firstLine="567"/>
        <w:jc w:val="both"/>
        <w:rPr>
          <w:rFonts w:ascii="Arial" w:hAnsi="Arial" w:cs="Arial"/>
          <w:sz w:val="22"/>
          <w:szCs w:val="22"/>
        </w:rPr>
      </w:pPr>
      <w:r>
        <w:rPr>
          <w:rFonts w:cs="Arial" w:ascii="Arial" w:hAnsi="Arial"/>
          <w:sz w:val="22"/>
          <w:szCs w:val="22"/>
        </w:rPr>
        <w:t xml:space="preserve">9.1. </w:t>
      </w:r>
      <w:r>
        <w:rPr>
          <w:rFonts w:eastAsia="Calibri" w:cs="Arial" w:ascii="Arial" w:hAnsi="Arial"/>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Pr>
          <w:rFonts w:eastAsia="Calibri" w:cs="Arial" w:ascii="Arial" w:hAnsi="Arial"/>
          <w:sz w:val="22"/>
          <w:szCs w:val="22"/>
        </w:rPr>
        <w:t>specialiųjų pirkimo sąlygų 6 priede „Pasiūlymo forma“.</w:t>
      </w:r>
      <w:bookmarkEnd w:id="39"/>
    </w:p>
    <w:p>
      <w:pPr>
        <w:pStyle w:val="Standard"/>
        <w:spacing w:lineRule="auto" w:line="240" w:before="0" w:after="0"/>
        <w:ind w:firstLine="567"/>
        <w:jc w:val="both"/>
        <w:rPr>
          <w:rFonts w:ascii="Arial" w:hAnsi="Arial" w:cs="Arial"/>
          <w:sz w:val="22"/>
          <w:szCs w:val="22"/>
        </w:rPr>
      </w:pPr>
      <w:r>
        <w:rPr>
          <w:rFonts w:cs="Arial" w:ascii="Arial" w:hAnsi="Arial"/>
          <w:sz w:val="22"/>
          <w:szCs w:val="22"/>
          <w:shd w:fill="FFFFFF" w:val="clear"/>
        </w:rPr>
        <w:t xml:space="preserve">9.2. </w:t>
      </w:r>
      <w:r>
        <w:rPr>
          <w:rFonts w:cs="Arial" w:ascii="Arial" w:hAnsi="Arial"/>
          <w:color w:val="000000"/>
          <w:sz w:val="22"/>
          <w:szCs w:val="22"/>
        </w:rPr>
        <w:t>Laimėjusiu pasiūlymu galės būti pripažintas tik 1 (vienas) ekonomiškai naudingiausias pasiūlymas, esantis pasiūlymų eilės pirmojoje vietoje.</w:t>
      </w:r>
    </w:p>
    <w:p>
      <w:pPr>
        <w:pStyle w:val="Standard"/>
        <w:spacing w:lineRule="auto" w:line="240" w:before="0" w:after="0"/>
        <w:ind w:firstLine="567"/>
        <w:jc w:val="both"/>
        <w:rPr>
          <w:rFonts w:ascii="Arial" w:hAnsi="Arial" w:cs="Arial"/>
          <w:sz w:val="22"/>
          <w:szCs w:val="22"/>
        </w:rPr>
      </w:pPr>
      <w:r>
        <w:rPr>
          <w:rFonts w:cs="Arial" w:ascii="Arial" w:hAnsi="Arial"/>
          <w:color w:val="000000"/>
          <w:sz w:val="22"/>
          <w:szCs w:val="22"/>
        </w:rPr>
        <w:t xml:space="preserve">9.3. </w:t>
      </w:r>
      <w:r>
        <w:rPr>
          <w:rStyle w:val="Cf01"/>
          <w:rFonts w:cs="Arial" w:ascii="Arial" w:hAnsi="Arial"/>
          <w:sz w:val="22"/>
          <w:szCs w:val="22"/>
        </w:rPr>
        <w:t xml:space="preserve">Perkančioji organizacija </w:t>
      </w:r>
      <w:r>
        <w:rPr>
          <w:rStyle w:val="Cf01"/>
          <w:rFonts w:cs="Arial" w:ascii="Arial" w:hAnsi="Arial"/>
          <w:sz w:val="22"/>
          <w:szCs w:val="22"/>
          <w:u w:val="single"/>
        </w:rPr>
        <w:t>atmes</w:t>
      </w:r>
      <w:r>
        <w:rPr>
          <w:rStyle w:val="Cf01"/>
          <w:rFonts w:cs="Arial" w:ascii="Arial" w:hAnsi="Arial"/>
          <w:sz w:val="22"/>
          <w:szCs w:val="22"/>
        </w:rPr>
        <w:t xml:space="preserve"> tiekėjo pasiūlymą, jeigu kartu su pasiūlymu nebus pateikti šie pirkimo sąlygose reikalaujami pateikti dokumentai:</w:t>
      </w:r>
      <w:r>
        <w:rPr>
          <w:rStyle w:val="Cf01"/>
          <w:rFonts w:cs="Arial" w:ascii="Arial" w:hAnsi="Arial"/>
          <w:b/>
          <w:sz w:val="22"/>
          <w:szCs w:val="22"/>
        </w:rPr>
        <w:t xml:space="preserve">  6.1.1 papunktyje nurodyti dokumentai.</w:t>
      </w:r>
    </w:p>
    <w:p>
      <w:pPr>
        <w:pStyle w:val="Heading1"/>
        <w:tabs>
          <w:tab w:val="clear" w:pos="1296"/>
          <w:tab w:val="left" w:pos="567" w:leader="none"/>
        </w:tabs>
        <w:spacing w:lineRule="atLeast" w:line="20"/>
        <w:rPr>
          <w:rFonts w:ascii="Arial" w:hAnsi="Arial" w:cs="Arial"/>
          <w:sz w:val="36"/>
          <w:szCs w:val="36"/>
        </w:rPr>
      </w:pPr>
      <w:bookmarkStart w:id="40" w:name="_Ref39425999"/>
      <w:bookmarkStart w:id="41" w:name="_Ref39426005"/>
      <w:bookmarkStart w:id="42" w:name="_Toc167436669"/>
      <w:r>
        <w:rPr>
          <w:rFonts w:cs="Arial" w:ascii="Arial" w:hAnsi="Arial"/>
          <w:sz w:val="36"/>
          <w:szCs w:val="36"/>
        </w:rPr>
        <w:t>10. Sutarties sudarymas</w:t>
      </w:r>
      <w:bookmarkEnd w:id="40"/>
      <w:bookmarkEnd w:id="41"/>
      <w:bookmarkEnd w:id="42"/>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 xml:space="preserve">10.1. Ši pirkimo procedūra atliekama siekiant sudaryti sutartį su tiekėju, kurio pasiūlymas, vadovaujantis pirkimo sąlygose nustatyta tvarka, bus pripažintas laimėjęs. </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8 priede „Sutarties projektas“. </w:t>
      </w:r>
    </w:p>
    <w:p>
      <w:pPr>
        <w:pStyle w:val="Heading1"/>
        <w:tabs>
          <w:tab w:val="clear" w:pos="1296"/>
          <w:tab w:val="left" w:pos="567" w:leader="none"/>
        </w:tabs>
        <w:spacing w:lineRule="atLeast" w:line="20"/>
        <w:jc w:val="both"/>
        <w:rPr>
          <w:rFonts w:ascii="Arial" w:hAnsi="Arial" w:cs="Arial"/>
          <w:sz w:val="36"/>
          <w:szCs w:val="36"/>
        </w:rPr>
      </w:pPr>
      <w:bookmarkStart w:id="43" w:name="_Toc167436670"/>
      <w:bookmarkStart w:id="44" w:name="_Toc147739116"/>
      <w:bookmarkEnd w:id="44"/>
      <w:r>
        <w:rPr>
          <w:rFonts w:cs="Arial" w:ascii="Arial" w:hAnsi="Arial"/>
          <w:sz w:val="36"/>
          <w:szCs w:val="36"/>
        </w:rPr>
        <w:t>11. Kitos sąlygos</w:t>
      </w:r>
      <w:bookmarkEnd w:id="43"/>
    </w:p>
    <w:p>
      <w:pPr>
        <w:pStyle w:val="Standard"/>
        <w:shd w:val="clear" w:color="auto" w:fill="FFFFFF"/>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11.1. Perkančioji organizacija pirkime papildomų sąlygų netaiko.</w:t>
      </w:r>
    </w:p>
    <w:p>
      <w:pPr>
        <w:pStyle w:val="Standard"/>
        <w:shd w:val="clear" w:color="auto" w:fill="FFFFFF"/>
        <w:spacing w:lineRule="auto" w:line="240" w:before="0" w:after="0"/>
        <w:ind w:firstLine="567"/>
        <w:jc w:val="both"/>
        <w:rPr>
          <w:rFonts w:ascii="Arial" w:hAnsi="Arial" w:eastAsia="Times New Roman" w:cs="Arial"/>
          <w:color w:val="000000"/>
        </w:rPr>
      </w:pPr>
      <w:r>
        <w:rPr>
          <w:rFonts w:eastAsia="Times New Roman" w:cs="Arial" w:ascii="Arial" w:hAnsi="Arial"/>
          <w:color w:val="000000"/>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t>__________</w:t>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Heading1"/>
        <w:jc w:val="right"/>
        <w:rPr>
          <w:rFonts w:ascii="Arial" w:hAnsi="Arial" w:cs="Arial"/>
        </w:rPr>
      </w:pPr>
      <w:bookmarkStart w:id="45" w:name="_Toc167436671"/>
      <w:r>
        <w:rPr>
          <w:rFonts w:cs="Arial" w:ascii="Arial" w:hAnsi="Arial"/>
          <w:color w:val="0070C0"/>
          <w:sz w:val="21"/>
          <w:szCs w:val="21"/>
        </w:rPr>
        <w:t>Pirkimo sąlygų 1 priedas „Terminai“</w:t>
      </w:r>
      <w:bookmarkEnd w:id="45"/>
    </w:p>
    <w:tbl>
      <w:tblPr>
        <w:tblW w:w="9669" w:type="dxa"/>
        <w:jc w:val="left"/>
        <w:tblInd w:w="339" w:type="dxa"/>
        <w:tblLayout w:type="fixed"/>
        <w:tblCellMar>
          <w:top w:w="0" w:type="dxa"/>
          <w:left w:w="108" w:type="dxa"/>
          <w:bottom w:w="0" w:type="dxa"/>
          <w:right w:w="108" w:type="dxa"/>
        </w:tblCellMar>
        <w:tblLook w:val="0000"/>
      </w:tblPr>
      <w:tblGrid>
        <w:gridCol w:w="554"/>
        <w:gridCol w:w="3415"/>
        <w:gridCol w:w="3264"/>
        <w:gridCol w:w="2435"/>
      </w:tblGrid>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bCs/>
              </w:rPr>
              <w:t>Eil.Nr.</w:t>
            </w:r>
          </w:p>
        </w:tc>
        <w:tc>
          <w:tcPr>
            <w:tcW w:w="341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bCs/>
              </w:rPr>
              <w:t>VEIKSMAS</w:t>
            </w:r>
          </w:p>
        </w:tc>
        <w:tc>
          <w:tcPr>
            <w:tcW w:w="326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0"/>
              <w:jc w:val="center"/>
              <w:rPr>
                <w:rFonts w:ascii="Arial" w:hAnsi="Arial" w:cs="Arial"/>
              </w:rPr>
            </w:pPr>
            <w:r>
              <w:rPr>
                <w:rFonts w:cs="Arial" w:ascii="Arial" w:hAnsi="Arial"/>
                <w:b/>
              </w:rPr>
              <w:t>DATA/DIENŲ SKAIČIUS/ LAIKAS</w:t>
            </w:r>
          </w:p>
          <w:p>
            <w:pPr>
              <w:pStyle w:val="Standard"/>
              <w:widowControl w:val="false"/>
              <w:spacing w:before="0" w:after="0"/>
              <w:jc w:val="center"/>
              <w:rPr>
                <w:rFonts w:ascii="Arial" w:hAnsi="Arial" w:cs="Arial"/>
              </w:rPr>
            </w:pPr>
            <w:r>
              <w:rPr>
                <w:rFonts w:cs="Arial" w:ascii="Arial" w:hAnsi="Arial"/>
              </w:rPr>
              <w:t>(Lietuvos laiku)</w:t>
            </w:r>
          </w:p>
        </w:tc>
        <w:tc>
          <w:tcPr>
            <w:tcW w:w="243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rPr>
              <w:t>PASTABOS</w:t>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1.</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Pasiūlymų pateikimo terminas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nurodytas skelbime</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turi teisę pratęsti pasiūlymų pateikimo terminą.</w:t>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2.</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eastAsia="Times New Roman" w:cs="Arial" w:ascii="Arial" w:hAnsi="Arial"/>
              </w:rPr>
              <w:t>Pradinis susipažinimas su CVP IS priemonėmis gautais pasiūlymais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val="000000"/>
              </w:rPr>
              <w:t>po 30 minučių</w:t>
            </w:r>
            <w:r>
              <w:rPr>
                <w:rFonts w:cs="Arial" w:ascii="Arial" w:hAnsi="Arial"/>
              </w:rPr>
              <w:t xml:space="preserve"> po pasiūlymų pateikimo termino pabaigos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iCs/>
              </w:rPr>
            </w:pPr>
            <w:r>
              <w:rPr>
                <w:rFonts w:cs="Arial" w:ascii="Arial" w:hAnsi="Arial"/>
                <w:i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3.</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rPr>
              <w:t>Prašymą paaiškinti, patikslinti pirkimo sąlygas tiekėjas turi pateikti ne vėliau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6 dienos iki pasiūlymų pateikimo termino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4.</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pirkimo sąlygų paaiškinimą, patikslinimą pateikia visiems tiekėjams ne vėliau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4 dienos iki pasiūlymų pateikimo termino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5.</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Objekto apžiūra bus vykdoma:</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NETAIKOMA</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6.</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NETAIKOMA</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7.</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Tiekėjai turi pateikti prekių pavyzdžius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color w:val="auto"/>
                <w:lang w:val="lt-LT"/>
              </w:rPr>
              <w:t>NETAIKOMA</w:t>
            </w:r>
          </w:p>
          <w:p>
            <w:pPr>
              <w:pStyle w:val="Standard"/>
              <w:widowControl w:val="false"/>
              <w:spacing w:lineRule="auto" w:line="240" w:before="0" w:after="0"/>
              <w:jc w:val="both"/>
              <w:rPr>
                <w:rFonts w:ascii="Arial" w:hAnsi="Arial" w:cs="Arial"/>
                <w:iCs/>
                <w:color w:val="00B050"/>
              </w:rPr>
            </w:pPr>
            <w:r>
              <w:rPr>
                <w:rFonts w:cs="Arial" w:ascii="Arial" w:hAnsi="Arial"/>
                <w:iCs/>
                <w:color w:val="00B050"/>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8.</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Pasiūlymo galiojimo ir pasiūlymo galiojimo užtikrinimo (jei taikoma) terminas ne trumpesnis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90 (devyniasdešimt) dienų nuo pasiūlymų pateikimo galutinio termino pabaigos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9.</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atsako tiekėjui, ar ji sutinka priimti tiekėjo siūlomą pasiūlymo galiojimo užtikrinimą patvirtinantį dokumentą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Standard"/>
              <w:widowControl w:val="false"/>
              <w:spacing w:lineRule="auto" w:line="240" w:before="0" w:after="0"/>
              <w:jc w:val="both"/>
              <w:rPr>
                <w:rFonts w:ascii="Arial" w:hAnsi="Arial" w:cs="Arial"/>
                <w:iCs/>
              </w:rPr>
            </w:pPr>
            <w:r>
              <w:rPr>
                <w:rFonts w:cs="Arial" w:ascii="Arial" w:hAnsi="Arial"/>
                <w:iCs/>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10.</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color w:val="000000"/>
              </w:rPr>
              <w:t>Pasiūlymo galiojimo užtikrinimas pirkimo dalyviui grąžinamas (arba atsisakoma teisių į jį)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5 (penkias) darbo dienas nuo prašymo gavimo dienos</w:t>
            </w:r>
          </w:p>
          <w:p>
            <w:pPr>
              <w:pStyle w:val="Standard"/>
              <w:widowControl w:val="false"/>
              <w:spacing w:lineRule="auto" w:line="240" w:before="0" w:after="0"/>
              <w:jc w:val="both"/>
              <w:rPr>
                <w:rFonts w:ascii="Arial" w:hAnsi="Arial" w:cs="Arial"/>
              </w:rPr>
            </w:pPr>
            <w:r>
              <w:rPr>
                <w:rFonts w:cs="Arial" w:ascii="Arial" w:hAnsi="Arial"/>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11.</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Perkančioji organizacija informuoja pirkimo dalyvius apie EBVPD vertinimo rezultatus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3 (tris) darbo dienas nuo sprendimo priėmimo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12.</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3 (tris) darbo dienas nuo sprendimo priėmimo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13.</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Perkančioji organizacija, pirkimo dalyviui raštu paprašius, jam pateikia VPĮ 58 straipsnio 2 dalyje nustatytą informaciją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15 (penkiolika) dienų nuo pirkimo dalyvio raštu pateikto prašymo gavimo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Tajtip"/>
              <w:widowControl w:val="false"/>
              <w:shd w:val="clear" w:color="auto" w:fill="FFFFFF"/>
              <w:spacing w:before="0" w:after="0"/>
              <w:ind w:firstLine="313"/>
              <w:rPr>
                <w:rFonts w:ascii="Arial" w:hAnsi="Arial" w:cs="Arial"/>
                <w:sz w:val="21"/>
                <w:szCs w:val="21"/>
              </w:rPr>
            </w:pPr>
            <w:r>
              <w:rPr>
                <w:rFonts w:cs="Arial" w:ascii="Arial" w:hAnsi="Arial"/>
                <w:sz w:val="21"/>
                <w:szCs w:val="21"/>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14.</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 xml:space="preserve">5 (penkias) darbo dienas 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 xml:space="preserve"> perkančiosios organizacijos</w:t>
            </w:r>
            <w:r>
              <w:rPr>
                <w:rFonts w:cs="Arial" w:ascii="Arial" w:hAnsi="Arial"/>
              </w:rPr>
              <w:t xml:space="preserve"> priimtus sprendimus;</w:t>
            </w:r>
          </w:p>
          <w:p>
            <w:pPr>
              <w:pStyle w:val="Standard"/>
              <w:widowControl w:val="false"/>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15.</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6 (šešias) darbo dienas nuo pretenzijos gavimo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16.</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17.</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negali sudaryti sutarties anksčiau kaip po</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18.</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bl>
    <w:p>
      <w:pPr>
        <w:pStyle w:val="Standard"/>
        <w:tabs>
          <w:tab w:val="clear" w:pos="1296"/>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Standard"/>
        <w:rPr>
          <w:rFonts w:ascii="Arial" w:hAnsi="Arial" w:eastAsia="Calibri" w:cs="Arial"/>
        </w:rPr>
      </w:pPr>
      <w:r>
        <w:rPr>
          <w:rFonts w:eastAsia="Calibri" w:cs="Arial" w:ascii="Arial" w:hAnsi="Arial"/>
        </w:rPr>
      </w:r>
      <w:r>
        <w:br w:type="page"/>
      </w:r>
    </w:p>
    <w:p>
      <w:pPr>
        <w:pStyle w:val="Heading2"/>
        <w:spacing w:before="0" w:after="0"/>
        <w:ind w:left="7110"/>
        <w:rPr>
          <w:rFonts w:ascii="Arial" w:hAnsi="Arial" w:cs="Arial"/>
        </w:rPr>
      </w:pPr>
      <w:bookmarkStart w:id="46" w:name="_Ref38539939"/>
      <w:bookmarkStart w:id="47" w:name="_Ref38541068"/>
      <w:bookmarkStart w:id="48" w:name="_Ref38885053"/>
      <w:bookmarkStart w:id="49" w:name="_Ref38899023"/>
      <w:bookmarkStart w:id="50" w:name="_Toc167436672"/>
      <w:r>
        <w:rPr>
          <w:rFonts w:eastAsia="Calibri" w:cs="Arial" w:ascii="Arial" w:hAnsi="Arial"/>
          <w:color w:val="0070C0"/>
          <w:sz w:val="21"/>
          <w:szCs w:val="21"/>
        </w:rPr>
        <w:t>Pirkimo sąlygų 2 priedas „Techninė specifikacija“</w:t>
      </w:r>
      <w:bookmarkEnd w:id="46"/>
      <w:bookmarkEnd w:id="47"/>
      <w:bookmarkEnd w:id="48"/>
      <w:bookmarkEnd w:id="49"/>
      <w:bookmarkEnd w:id="50"/>
    </w:p>
    <w:p>
      <w:pPr>
        <w:pStyle w:val="Subtitle"/>
        <w:spacing w:before="0" w:after="0"/>
        <w:jc w:val="center"/>
        <w:rPr>
          <w:rFonts w:ascii="Arial" w:hAnsi="Arial" w:cs="Arial"/>
        </w:rPr>
      </w:pPr>
      <w:r>
        <w:rPr>
          <w:rFonts w:cs="Arial" w:ascii="Arial" w:hAnsi="Arial"/>
        </w:rPr>
      </w:r>
    </w:p>
    <w:p>
      <w:pPr>
        <w:pStyle w:val="Normal"/>
        <w:jc w:val="center"/>
        <w:rPr>
          <w:rFonts w:ascii="Times New Roman" w:hAnsi="Times New Roman"/>
          <w:b/>
          <w:bCs/>
          <w:sz w:val="24"/>
          <w:szCs w:val="24"/>
          <w:lang w:val="lt-LT"/>
        </w:rPr>
      </w:pPr>
      <w:r>
        <w:rPr>
          <w:rFonts w:ascii="Times New Roman" w:hAnsi="Times New Roman"/>
          <w:b/>
          <w:bCs/>
          <w:sz w:val="24"/>
          <w:szCs w:val="24"/>
          <w:lang w:val="lt-LT"/>
        </w:rPr>
        <w:t>TECHNINĖ SPECIFIKACIJA</w:t>
      </w:r>
    </w:p>
    <w:p>
      <w:pPr>
        <w:pStyle w:val="Normal"/>
        <w:numPr>
          <w:ilvl w:val="0"/>
          <w:numId w:val="0"/>
        </w:numPr>
        <w:ind w:hanging="0" w:left="0"/>
        <w:jc w:val="center"/>
        <w:outlineLvl w:val="0"/>
        <w:rPr>
          <w:rFonts w:ascii="Times New Roman" w:hAnsi="Times New Roman"/>
          <w:b/>
          <w:sz w:val="24"/>
          <w:szCs w:val="24"/>
          <w:lang w:val="lt-LT"/>
        </w:rPr>
      </w:pPr>
      <w:r>
        <w:rPr>
          <w:rFonts w:ascii="Times New Roman" w:hAnsi="Times New Roman"/>
          <w:b/>
          <w:sz w:val="24"/>
          <w:szCs w:val="24"/>
          <w:lang w:val="lt-LT"/>
        </w:rPr>
      </w:r>
    </w:p>
    <w:p>
      <w:pPr>
        <w:pStyle w:val="Western"/>
        <w:spacing w:before="280" w:after="119"/>
        <w:ind w:firstLine="709"/>
        <w:rPr>
          <w:sz w:val="24"/>
          <w:szCs w:val="24"/>
        </w:rPr>
      </w:pPr>
      <w:r>
        <w:rPr>
          <w:rFonts w:cs="Arial" w:ascii="Arial" w:hAnsi="Arial"/>
          <w:b/>
          <w:bCs/>
          <w:color w:val="000000"/>
          <w:sz w:val="24"/>
          <w:szCs w:val="24"/>
          <w:lang w:val="en-US"/>
        </w:rPr>
        <w:t>1.</w:t>
      </w:r>
      <w:r>
        <w:rPr>
          <w:rFonts w:cs="Arial" w:ascii="Arial" w:hAnsi="Arial"/>
          <w:color w:val="000000"/>
          <w:sz w:val="24"/>
          <w:szCs w:val="24"/>
          <w:lang w:val="en-US"/>
        </w:rPr>
        <w:t xml:space="preserve"> </w:t>
      </w:r>
      <w:r>
        <w:rPr>
          <w:rFonts w:cs="Arial" w:ascii="Arial" w:hAnsi="Arial"/>
          <w:b/>
          <w:bCs/>
          <w:color w:val="000000"/>
          <w:sz w:val="24"/>
          <w:szCs w:val="24"/>
          <w:lang w:val="en-US"/>
        </w:rPr>
        <w:t xml:space="preserve">Darbų pavadinimas: </w:t>
      </w:r>
      <w:r>
        <w:rPr>
          <w:rFonts w:cs="Arial" w:ascii="Arial" w:hAnsi="Arial"/>
          <w:color w:val="000000"/>
          <w:sz w:val="24"/>
          <w:szCs w:val="24"/>
          <w:lang w:val="en-US"/>
        </w:rPr>
        <w:t>Naftos produktais užterštos teritorijos M. Valančiaus g. 8, 10, 12, Prienų m., sutvarkymo darbai;</w:t>
      </w:r>
    </w:p>
    <w:p>
      <w:pPr>
        <w:pStyle w:val="Western"/>
        <w:spacing w:before="280" w:after="119"/>
        <w:ind w:firstLine="709"/>
        <w:rPr>
          <w:sz w:val="24"/>
          <w:szCs w:val="24"/>
        </w:rPr>
      </w:pPr>
      <w:r>
        <w:rPr>
          <w:rFonts w:cs="Arial" w:ascii="Arial" w:hAnsi="Arial"/>
          <w:b/>
          <w:bCs/>
          <w:color w:val="000000"/>
          <w:sz w:val="24"/>
          <w:szCs w:val="24"/>
          <w:lang w:val="en-US"/>
        </w:rPr>
        <w:t>2.</w:t>
      </w:r>
      <w:r>
        <w:rPr>
          <w:rFonts w:cs="Arial" w:ascii="Arial" w:hAnsi="Arial"/>
          <w:color w:val="000000"/>
          <w:sz w:val="24"/>
          <w:szCs w:val="24"/>
          <w:lang w:val="en-US"/>
        </w:rPr>
        <w:t xml:space="preserve"> </w:t>
      </w:r>
      <w:r>
        <w:rPr>
          <w:rFonts w:cs="Arial" w:ascii="Arial" w:hAnsi="Arial"/>
          <w:b/>
          <w:bCs/>
          <w:color w:val="000000"/>
          <w:sz w:val="24"/>
          <w:szCs w:val="24"/>
          <w:lang w:val="en-US"/>
        </w:rPr>
        <w:t xml:space="preserve">Darbų užsakovas: </w:t>
      </w:r>
      <w:r>
        <w:rPr>
          <w:rFonts w:cs="Arial" w:ascii="Arial" w:hAnsi="Arial"/>
          <w:color w:val="000000"/>
          <w:sz w:val="24"/>
          <w:szCs w:val="24"/>
          <w:lang w:val="en-US"/>
        </w:rPr>
        <w:t xml:space="preserve">Prienų rajono savivaldybės administracija. </w:t>
      </w:r>
    </w:p>
    <w:p>
      <w:pPr>
        <w:pStyle w:val="Western"/>
        <w:spacing w:before="280" w:after="0"/>
        <w:ind w:firstLine="709"/>
        <w:rPr>
          <w:sz w:val="24"/>
          <w:szCs w:val="24"/>
        </w:rPr>
      </w:pPr>
      <w:r>
        <w:rPr>
          <w:rFonts w:cs="Arial" w:ascii="Arial" w:hAnsi="Arial"/>
          <w:b/>
          <w:bCs/>
          <w:color w:val="000000"/>
          <w:sz w:val="24"/>
          <w:szCs w:val="24"/>
          <w:lang w:val="en-US"/>
        </w:rPr>
        <w:t>3.</w:t>
      </w:r>
      <w:r>
        <w:rPr>
          <w:rFonts w:cs="Arial" w:ascii="Arial" w:hAnsi="Arial"/>
          <w:color w:val="000000"/>
          <w:sz w:val="24"/>
          <w:szCs w:val="24"/>
          <w:lang w:val="en-US"/>
        </w:rPr>
        <w:t xml:space="preserve"> </w:t>
      </w:r>
      <w:r>
        <w:rPr>
          <w:rFonts w:cs="Arial" w:ascii="Arial" w:hAnsi="Arial"/>
          <w:b/>
          <w:bCs/>
          <w:color w:val="000000"/>
          <w:sz w:val="24"/>
          <w:szCs w:val="24"/>
          <w:lang w:val="en-US"/>
        </w:rPr>
        <w:t xml:space="preserve">Darbų atlikimo vieta: </w:t>
      </w:r>
      <w:r>
        <w:rPr>
          <w:rFonts w:cs="Arial" w:ascii="Arial" w:hAnsi="Arial"/>
          <w:color w:val="000000"/>
          <w:sz w:val="24"/>
          <w:szCs w:val="24"/>
          <w:lang w:val="en-US"/>
        </w:rPr>
        <w:t xml:space="preserve">Tvarkoma teritorija yra Prienų miesto centrinėje dalyje, Valančiaus g. ir apima valstybei priklausantį kelio ruožą bei tris privačius, individualios gyvenamosios paskirties sklypus (M. Valančiaus g.8, 10, 12), išsidėsčiusius naftuoto gruntinio vandens iškrovos į Revuonos upelį gretimybėse. Saugomų teritorijų atžvilgiu užteršta teritorija patenka į Nemuno kilpų regioninį parką. Šiauriniu jos pakraščiu praeina Prienų vandenvietės apsaugos zonos 3-ios juostos riba, tačiau pati tirta teritorija į ją nepatenka. Artimiausias paviršinio vandens telkinys yra Revuonos upelis, kurio kanalizuotos dalies pabaiga (iškrovos vieta) – sklypo M. Valančiaus g. 12 pietinė riba. Šis upelis yra per užterštą teritoriją besifiltruojančio gruntinio vandens iškrovos vieta. Maždaug už 300 m </w:t>
      </w:r>
      <w:r>
        <w:rPr>
          <w:rFonts w:cs="Arial" w:ascii="Arial" w:hAnsi="Arial"/>
          <w:i/>
          <w:iCs/>
          <w:color w:val="000000"/>
          <w:sz w:val="24"/>
          <w:szCs w:val="24"/>
          <w:lang w:val="en-US"/>
        </w:rPr>
        <w:t>Revuona</w:t>
      </w:r>
      <w:r>
        <w:rPr>
          <w:rFonts w:cs="Arial" w:ascii="Arial" w:hAnsi="Arial"/>
          <w:color w:val="000000"/>
          <w:sz w:val="24"/>
          <w:szCs w:val="24"/>
          <w:lang w:val="en-US"/>
        </w:rPr>
        <w:t xml:space="preserve"> įteka į </w:t>
      </w:r>
      <w:r>
        <w:rPr>
          <w:rFonts w:cs="Arial" w:ascii="Arial" w:hAnsi="Arial"/>
          <w:i/>
          <w:iCs/>
          <w:color w:val="000000"/>
          <w:sz w:val="24"/>
          <w:szCs w:val="24"/>
          <w:lang w:val="en-US"/>
        </w:rPr>
        <w:t>Nemuną</w:t>
      </w:r>
      <w:r>
        <w:rPr>
          <w:rFonts w:cs="Arial" w:ascii="Arial" w:hAnsi="Arial"/>
          <w:color w:val="000000"/>
          <w:sz w:val="24"/>
          <w:szCs w:val="24"/>
          <w:lang w:val="en-US"/>
        </w:rPr>
        <w:t xml:space="preserve">, kartu į jį nuplukdydamas ir iš užterštos teritorijos išsikrovusį gruntinį vandenį. Atsižvelgiant į tai, bei vadovaujantis LAND 9-2009 „Naftos produktais užterštų teritorijų tvarkymo aplinkos apsaugos reikalavimai“, pagal jautrumą taršai, tvarkoma teritorija priskiriama jautrioms taršai arba II kategorijos teritorijoms. </w:t>
      </w:r>
    </w:p>
    <w:p>
      <w:pPr>
        <w:pStyle w:val="Western"/>
        <w:spacing w:before="280" w:after="0"/>
        <w:ind w:firstLine="720"/>
        <w:rPr>
          <w:sz w:val="24"/>
          <w:szCs w:val="24"/>
        </w:rPr>
      </w:pPr>
      <w:r>
        <w:rPr>
          <w:rFonts w:cs="Arial" w:ascii="Arial" w:hAnsi="Arial"/>
          <w:b/>
          <w:bCs/>
          <w:color w:val="000000"/>
          <w:sz w:val="24"/>
          <w:szCs w:val="24"/>
          <w:lang w:val="en-US"/>
        </w:rPr>
        <w:t>4.</w:t>
      </w:r>
      <w:r>
        <w:rPr>
          <w:rFonts w:cs="Arial" w:ascii="Arial" w:hAnsi="Arial"/>
          <w:color w:val="000000"/>
          <w:sz w:val="24"/>
          <w:szCs w:val="24"/>
          <w:lang w:val="en-US"/>
        </w:rPr>
        <w:t xml:space="preserve"> </w:t>
      </w:r>
      <w:r>
        <w:rPr>
          <w:rFonts w:cs="Arial" w:ascii="Arial" w:hAnsi="Arial"/>
          <w:b/>
          <w:bCs/>
          <w:color w:val="000000"/>
          <w:sz w:val="24"/>
          <w:szCs w:val="24"/>
          <w:lang w:val="en-US"/>
        </w:rPr>
        <w:t>Darbų atlikimo tikslai ir uždaviniai</w:t>
      </w:r>
    </w:p>
    <w:p>
      <w:pPr>
        <w:pStyle w:val="Western"/>
        <w:spacing w:before="280" w:after="0"/>
        <w:ind w:firstLine="720"/>
        <w:rPr>
          <w:sz w:val="24"/>
          <w:szCs w:val="24"/>
        </w:rPr>
      </w:pPr>
      <w:r>
        <w:rPr>
          <w:rFonts w:cs="Arial" w:ascii="Arial" w:hAnsi="Arial"/>
          <w:color w:val="000000"/>
          <w:sz w:val="24"/>
          <w:szCs w:val="24"/>
        </w:rPr>
        <w:t>P</w:t>
      </w:r>
      <w:r>
        <w:rPr>
          <w:rFonts w:cs="Arial" w:ascii="Arial" w:hAnsi="Arial"/>
          <w:color w:val="000000"/>
          <w:sz w:val="24"/>
          <w:szCs w:val="24"/>
          <w:lang w:val="en-US"/>
        </w:rPr>
        <w:t xml:space="preserve">agrindinis užterštos teritorijos tvarkymo tikslas – nutraukti skystų naftos produktų (toliau-NP) ir NP užteršto gruntinio vandens iškrovą į Revuonos upelį paliekant teritoriją tolimesniam savaiminiam apsivalymui. Siekiant šio tikslo ir atsižvelgiant į tai, kad per užterštą teritoriją besifiltruojančio gruntinio vandens iškrovos vieta yra privataus sklypo M. Valančiaus g. 12 pietinė riba, pagrindiniai uždaviniai yra šie: </w:t>
      </w:r>
    </w:p>
    <w:p>
      <w:pPr>
        <w:pStyle w:val="NormalWeb"/>
        <w:spacing w:before="280" w:after="0"/>
        <w:ind w:firstLine="720"/>
        <w:rPr>
          <w:sz w:val="24"/>
          <w:szCs w:val="24"/>
        </w:rPr>
      </w:pPr>
      <w:r>
        <w:rPr>
          <w:rFonts w:cs="Arial" w:ascii="Arial" w:hAnsi="Arial"/>
          <w:color w:val="000000"/>
          <w:sz w:val="24"/>
          <w:szCs w:val="24"/>
        </w:rPr>
        <w:t>4.1. Zonoje tarp Revuonos upelio vagos ir privataus sklypo M. Valančiaus g. 12 pietinės ribos įrengti teršalų iškrovos į upelį apribojimo ir surinkimo priemones nurodytas teritorijos tvarkymo plano pirmame tvarkymo variante (4 priedas).</w:t>
      </w:r>
    </w:p>
    <w:p>
      <w:pPr>
        <w:pStyle w:val="NormalWeb"/>
        <w:spacing w:before="280" w:after="0"/>
        <w:ind w:firstLine="720"/>
        <w:rPr>
          <w:sz w:val="24"/>
          <w:szCs w:val="24"/>
        </w:rPr>
      </w:pPr>
      <w:r>
        <w:rPr>
          <w:rFonts w:cs="Arial" w:ascii="Arial" w:hAnsi="Arial"/>
          <w:color w:val="000000"/>
          <w:sz w:val="24"/>
          <w:szCs w:val="24"/>
        </w:rPr>
        <w:t xml:space="preserve">4.2. Tvarkymo zonoje iškastą naftos produktais užterštą gruntą priduoti utilizavimui į spec. užteršto grunto valymo aikšteles. </w:t>
      </w:r>
    </w:p>
    <w:p>
      <w:pPr>
        <w:pStyle w:val="NormalWeb"/>
        <w:spacing w:before="280" w:after="0"/>
        <w:ind w:firstLine="720"/>
        <w:rPr>
          <w:sz w:val="24"/>
          <w:szCs w:val="24"/>
        </w:rPr>
      </w:pPr>
      <w:r>
        <w:rPr>
          <w:rFonts w:cs="Arial" w:ascii="Arial" w:hAnsi="Arial"/>
          <w:color w:val="000000"/>
          <w:sz w:val="24"/>
          <w:szCs w:val="24"/>
        </w:rPr>
        <w:t>4.3. Užterštos teritorijos savaiminio apsivalymo stebėjimui į gruntinį vandeningą sluoksnį įrengti stebimųjų gręžinių tinklą.</w:t>
      </w:r>
    </w:p>
    <w:p>
      <w:pPr>
        <w:pStyle w:val="NormalWeb"/>
        <w:spacing w:before="280" w:after="0"/>
        <w:ind w:firstLine="720"/>
        <w:rPr>
          <w:sz w:val="24"/>
          <w:szCs w:val="24"/>
        </w:rPr>
      </w:pPr>
      <w:r>
        <w:rPr>
          <w:rFonts w:cs="Arial" w:ascii="Arial" w:hAnsi="Arial"/>
          <w:color w:val="000000"/>
          <w:sz w:val="24"/>
          <w:szCs w:val="24"/>
        </w:rPr>
        <w:t xml:space="preserve">4.4. Vienerius metus po teršalų surinkimo sistemos įrengimo vykdyti jos eksploatacijos nuolatinę priežiūrą ir užterštos teritorijos savivalos stebėseną. Nustačius sistemos trūkumus juos pašalinti. </w:t>
      </w:r>
    </w:p>
    <w:p>
      <w:pPr>
        <w:pStyle w:val="NormalWeb"/>
        <w:spacing w:before="280" w:after="0"/>
        <w:ind w:firstLine="720"/>
        <w:rPr>
          <w:sz w:val="24"/>
          <w:szCs w:val="24"/>
        </w:rPr>
      </w:pPr>
      <w:r>
        <w:rPr>
          <w:rFonts w:cs="Arial" w:ascii="Arial" w:hAnsi="Arial"/>
          <w:b/>
          <w:bCs/>
          <w:color w:val="000000"/>
          <w:sz w:val="24"/>
          <w:szCs w:val="24"/>
        </w:rPr>
        <w:t>5. Tvarkymo darbų sudėtis</w:t>
      </w:r>
    </w:p>
    <w:p>
      <w:pPr>
        <w:pStyle w:val="NormalWeb"/>
        <w:spacing w:before="280" w:after="0"/>
        <w:ind w:firstLine="720"/>
        <w:rPr>
          <w:sz w:val="24"/>
          <w:szCs w:val="24"/>
        </w:rPr>
      </w:pPr>
      <w:r>
        <w:rPr>
          <w:rFonts w:cs="Arial" w:ascii="Arial" w:hAnsi="Arial"/>
          <w:color w:val="000000"/>
          <w:sz w:val="24"/>
          <w:szCs w:val="24"/>
        </w:rPr>
        <w:t>Vykdomas pirmasis tvarkymo variantas - drenos ir valymo įrenginių įrengimas kanalizuojant Revuonos upelio dalį</w:t>
      </w:r>
      <w:r>
        <w:rPr>
          <w:rFonts w:cs="Arial" w:ascii="Arial" w:hAnsi="Arial"/>
          <w:b/>
          <w:bCs/>
          <w:color w:val="000000"/>
          <w:sz w:val="24"/>
          <w:szCs w:val="24"/>
        </w:rPr>
        <w:t xml:space="preserve"> . </w:t>
      </w:r>
      <w:r>
        <w:rPr>
          <w:rFonts w:cs="Arial" w:ascii="Arial" w:hAnsi="Arial"/>
          <w:color w:val="000000"/>
          <w:sz w:val="24"/>
          <w:szCs w:val="24"/>
        </w:rPr>
        <w:t>Šio tvarkymo varianto darbų sudėtis yra tokia:</w:t>
      </w:r>
    </w:p>
    <w:p>
      <w:pPr>
        <w:pStyle w:val="NormalWeb"/>
        <w:spacing w:before="280" w:after="0"/>
        <w:ind w:firstLine="720"/>
        <w:rPr>
          <w:sz w:val="24"/>
          <w:szCs w:val="24"/>
        </w:rPr>
      </w:pPr>
      <w:r>
        <w:rPr>
          <w:rFonts w:cs="Arial" w:ascii="Arial" w:hAnsi="Arial"/>
          <w:color w:val="000000"/>
          <w:sz w:val="24"/>
          <w:szCs w:val="24"/>
        </w:rPr>
        <w:t>5.1. Paruošiamieji darbai.</w:t>
      </w:r>
    </w:p>
    <w:p>
      <w:pPr>
        <w:pStyle w:val="NormalWeb"/>
        <w:spacing w:before="280" w:after="0"/>
        <w:ind w:firstLine="720"/>
        <w:rPr>
          <w:sz w:val="24"/>
          <w:szCs w:val="24"/>
        </w:rPr>
      </w:pPr>
      <w:r>
        <w:rPr>
          <w:rFonts w:cs="Arial" w:ascii="Arial" w:hAnsi="Arial"/>
          <w:color w:val="000000"/>
          <w:sz w:val="24"/>
          <w:szCs w:val="24"/>
        </w:rPr>
        <w:t>5.2. Upelio ruožo kanalizavimas.</w:t>
      </w:r>
    </w:p>
    <w:p>
      <w:pPr>
        <w:pStyle w:val="NormalWeb"/>
        <w:spacing w:before="280" w:after="0"/>
        <w:ind w:firstLine="720"/>
        <w:rPr>
          <w:sz w:val="24"/>
          <w:szCs w:val="24"/>
        </w:rPr>
      </w:pPr>
      <w:r>
        <w:rPr>
          <w:rFonts w:cs="Arial" w:ascii="Arial" w:hAnsi="Arial"/>
          <w:color w:val="000000"/>
          <w:sz w:val="24"/>
          <w:szCs w:val="24"/>
        </w:rPr>
        <w:t>5.3. Užteršto grunto drenos ir valymo įrenginių statybos ruože iškasimas ir išvežimas utilizuoti.</w:t>
      </w:r>
    </w:p>
    <w:p>
      <w:pPr>
        <w:pStyle w:val="NormalWeb"/>
        <w:spacing w:before="280" w:after="0"/>
        <w:ind w:firstLine="720"/>
        <w:rPr>
          <w:sz w:val="24"/>
          <w:szCs w:val="24"/>
        </w:rPr>
      </w:pPr>
      <w:r>
        <w:rPr>
          <w:rFonts w:cs="Arial" w:ascii="Arial" w:hAnsi="Arial"/>
          <w:color w:val="000000"/>
          <w:sz w:val="24"/>
          <w:szCs w:val="24"/>
        </w:rPr>
        <w:t>5.4. Drenos ir valymo įrenginių įrengimas.</w:t>
      </w:r>
    </w:p>
    <w:p>
      <w:pPr>
        <w:pStyle w:val="NormalWeb"/>
        <w:spacing w:before="280" w:after="0"/>
        <w:ind w:firstLine="720"/>
        <w:rPr>
          <w:sz w:val="24"/>
          <w:szCs w:val="24"/>
        </w:rPr>
      </w:pPr>
      <w:r>
        <w:rPr>
          <w:rFonts w:cs="Arial" w:ascii="Arial" w:hAnsi="Arial"/>
          <w:color w:val="000000"/>
          <w:sz w:val="24"/>
          <w:szCs w:val="24"/>
        </w:rPr>
        <w:t>5.5. Drenos statybos sklypo rekultivavimas.</w:t>
      </w:r>
    </w:p>
    <w:p>
      <w:pPr>
        <w:pStyle w:val="NormalWeb"/>
        <w:spacing w:before="280" w:after="0"/>
        <w:ind w:firstLine="720"/>
        <w:rPr>
          <w:sz w:val="24"/>
          <w:szCs w:val="24"/>
        </w:rPr>
      </w:pPr>
      <w:r>
        <w:rPr>
          <w:rFonts w:cs="Arial" w:ascii="Arial" w:hAnsi="Arial"/>
          <w:color w:val="000000"/>
          <w:sz w:val="24"/>
          <w:szCs w:val="24"/>
        </w:rPr>
        <w:t>5.6. Monitoringo gręžinių užterštos teritorijos savivalos stebėjimams įrengimas.</w:t>
      </w:r>
    </w:p>
    <w:p>
      <w:pPr>
        <w:pStyle w:val="NormalWeb"/>
        <w:spacing w:before="280" w:after="0"/>
        <w:ind w:firstLine="720"/>
        <w:rPr>
          <w:sz w:val="24"/>
          <w:szCs w:val="24"/>
        </w:rPr>
      </w:pPr>
      <w:r>
        <w:rPr>
          <w:rFonts w:cs="Arial" w:ascii="Arial" w:hAnsi="Arial"/>
          <w:color w:val="000000"/>
          <w:sz w:val="24"/>
          <w:szCs w:val="24"/>
        </w:rPr>
        <w:t>5.7. Teritorijos sutvarkymo ataskaitos parengimas.</w:t>
      </w:r>
    </w:p>
    <w:p>
      <w:pPr>
        <w:pStyle w:val="NormalWeb"/>
        <w:spacing w:before="280" w:after="0"/>
        <w:ind w:firstLine="720"/>
        <w:rPr>
          <w:sz w:val="24"/>
          <w:szCs w:val="24"/>
        </w:rPr>
      </w:pPr>
      <w:r>
        <w:rPr>
          <w:rFonts w:cs="Arial" w:ascii="Arial" w:hAnsi="Arial"/>
          <w:color w:val="000000"/>
          <w:sz w:val="24"/>
          <w:szCs w:val="24"/>
        </w:rPr>
        <w:t>5.8. Drenos ir valymo įrenginių eksploatacijos priežiūra.</w:t>
      </w:r>
    </w:p>
    <w:p>
      <w:pPr>
        <w:pStyle w:val="NormalWeb"/>
        <w:spacing w:before="280" w:after="0"/>
        <w:ind w:firstLine="709"/>
        <w:rPr>
          <w:sz w:val="24"/>
          <w:szCs w:val="24"/>
        </w:rPr>
      </w:pPr>
      <w:r>
        <w:rPr>
          <w:rFonts w:cs="Arial" w:ascii="Arial" w:hAnsi="Arial"/>
          <w:color w:val="000000"/>
          <w:sz w:val="24"/>
          <w:szCs w:val="24"/>
        </w:rPr>
        <w:t>Pradedant užterštos teritorijos tvarkymo darbus, pirmiausia turi būti atliekami organizaciniai ir paruošiamieji darbai. Jų metu turi būti parengtas darbinis drenos upelio kanalizavimo projektas, tvarkomoje upelio pakrantės dalyje turi būti pašalinti drenos įrengimui trukdantys medžiai, krūmai ir kt. augalija. Esant reikalui, žemiau tvarkomo ruožo ant upelio vandens paviršiaus ištiesiama ir užinkaruojama plaukiojanti bona, gebanti absorbuoti NP, kuri apsaugos upelio akvatoriją tuo atveju, jei darbų metu (sujudinus šlaito gruntą) ant vandens paviršiaus atsirastų intensyvi tarša NP; atvežama reikalinga technika, kitos reikalingos medžiagos.</w:t>
      </w:r>
    </w:p>
    <w:p>
      <w:pPr>
        <w:pStyle w:val="NormalWeb"/>
        <w:spacing w:before="280" w:after="0"/>
        <w:ind w:firstLine="720"/>
        <w:rPr>
          <w:sz w:val="24"/>
          <w:szCs w:val="24"/>
        </w:rPr>
      </w:pPr>
      <w:r>
        <w:rPr>
          <w:rFonts w:cs="Arial" w:ascii="Arial" w:hAnsi="Arial"/>
          <w:color w:val="000000"/>
          <w:sz w:val="24"/>
          <w:szCs w:val="24"/>
        </w:rPr>
        <w:t xml:space="preserve">Baigus paruošiamuosius darbus atliekami upelio kanalizavimo darbai. Pirmiausia dešiniajame upelio krante iškasamas laikinas vandens nuvedimo kanalas ir per jį nukreipiama iš kanalizuoto ruožo atitekantis upelio vanduo. Po to esamos upelio vagos dugnas paruošiamas kanalizacinio vamzdžio paklojimui, vamzdis paklojamas ir sujungiamas su esamu kanalizaciniu vamzdžiu. </w:t>
      </w:r>
    </w:p>
    <w:p>
      <w:pPr>
        <w:pStyle w:val="NormalWeb"/>
        <w:spacing w:before="280" w:after="0"/>
        <w:ind w:firstLine="709"/>
        <w:rPr>
          <w:sz w:val="24"/>
          <w:szCs w:val="24"/>
        </w:rPr>
      </w:pPr>
      <w:r>
        <w:rPr>
          <w:rFonts w:cs="Arial" w:ascii="Arial" w:hAnsi="Arial"/>
          <w:color w:val="000000"/>
          <w:sz w:val="24"/>
          <w:szCs w:val="24"/>
        </w:rPr>
        <w:t>Tolimesni tvarkymo darbai vykdomi pagal tvarkymo planą ir darbinį drenos upelio kanalizavimo projektą. Juos atliekant svarbu užtikrinti, kad drenažinio vamzdžio įrengimo vietoje, atsižvelgiant į hidrogeologines sąlygas, būtų sukurta mitybinė zona, į kurią sutekėtų užterštas gruntinis vanduo. Drena užterštas gruntinis vanduo tekės į valymo įrenginius (naftos gaudyklę), kur bus išvalomas iki reikiamų normatyvų ir toliau savitaka išleidžiamas į upelį.</w:t>
      </w:r>
    </w:p>
    <w:p>
      <w:pPr>
        <w:pStyle w:val="Western"/>
        <w:spacing w:before="280" w:after="0"/>
        <w:ind w:firstLine="720"/>
        <w:rPr>
          <w:sz w:val="24"/>
          <w:szCs w:val="24"/>
        </w:rPr>
      </w:pPr>
      <w:r>
        <w:rPr>
          <w:rFonts w:cs="Arial" w:ascii="Arial" w:hAnsi="Arial"/>
          <w:b/>
          <w:bCs/>
          <w:color w:val="000000"/>
          <w:sz w:val="24"/>
          <w:szCs w:val="24"/>
          <w:lang w:val="en-US"/>
        </w:rPr>
        <w:t xml:space="preserve">6. Reikalavimai užterštos teritorijos tvarkymo Rangovui </w:t>
      </w:r>
    </w:p>
    <w:p>
      <w:pPr>
        <w:pStyle w:val="NormalWeb"/>
        <w:spacing w:before="280" w:after="0"/>
        <w:ind w:firstLine="709"/>
        <w:rPr>
          <w:sz w:val="24"/>
          <w:szCs w:val="24"/>
        </w:rPr>
      </w:pPr>
      <w:r>
        <w:rPr>
          <w:rFonts w:cs="Arial" w:ascii="Arial" w:hAnsi="Arial"/>
          <w:color w:val="000000"/>
          <w:sz w:val="24"/>
          <w:szCs w:val="24"/>
        </w:rPr>
        <w:t>6.1. Tvarkymo darbus rangovas privalo vykdyti pagal šią techninę specifikaciją, tvarkymo planą (9</w:t>
      </w:r>
      <w:r>
        <w:rPr>
          <w:rFonts w:cs="Arial" w:ascii="Arial" w:hAnsi="Arial"/>
          <w:color w:val="000000"/>
          <w:sz w:val="24"/>
          <w:szCs w:val="24"/>
          <w:shd w:fill="auto" w:val="clear"/>
        </w:rPr>
        <w:t xml:space="preserve"> priedas)</w:t>
      </w:r>
      <w:r>
        <w:rPr>
          <w:rFonts w:cs="Arial" w:ascii="Arial" w:hAnsi="Arial"/>
          <w:color w:val="000000"/>
          <w:sz w:val="24"/>
          <w:szCs w:val="24"/>
        </w:rPr>
        <w:t xml:space="preserve"> ir su užsakovu suderintą darbinį drenos upelio kanalizavimo projektą bei darbų vykdymo grafiką.</w:t>
      </w:r>
    </w:p>
    <w:p>
      <w:pPr>
        <w:pStyle w:val="Western"/>
        <w:spacing w:before="280" w:after="0"/>
        <w:ind w:firstLine="720"/>
        <w:rPr>
          <w:sz w:val="24"/>
          <w:szCs w:val="24"/>
        </w:rPr>
      </w:pPr>
      <w:r>
        <w:rPr>
          <w:rFonts w:cs="Arial" w:ascii="Arial" w:hAnsi="Arial"/>
          <w:color w:val="000000"/>
          <w:sz w:val="24"/>
          <w:szCs w:val="24"/>
          <w:lang w:val="en-US"/>
        </w:rPr>
        <w:t xml:space="preserve">6.2. Iškastą užterštą gruntą rangovas priduoda tik atitinkamą atliekų tvarkymo leidimą turinčiam asmeniui. Atliekų pridavimo faktą vykdytojas privalo patvirtinti atliekas priėmusio asmens išduotais nustatytos formos pridavimo–priėmimo dokumentais. </w:t>
      </w:r>
    </w:p>
    <w:p>
      <w:pPr>
        <w:pStyle w:val="Western"/>
        <w:spacing w:before="280" w:after="0"/>
        <w:ind w:firstLine="720"/>
        <w:rPr>
          <w:sz w:val="24"/>
          <w:szCs w:val="24"/>
        </w:rPr>
      </w:pPr>
      <w:r>
        <w:rPr>
          <w:rFonts w:cs="Arial" w:ascii="Arial" w:hAnsi="Arial"/>
          <w:color w:val="000000"/>
          <w:sz w:val="24"/>
          <w:szCs w:val="24"/>
          <w:lang w:val="en-US"/>
        </w:rPr>
        <w:t>6.3. Už darbų saugą per visą darbų vykdymo laikotarpį atsako rangovas, kuris privalo laikytis darbo saugos reikalavimų. Žemės darbai (užteršto grunto iškasimas, iškasto užteršto grunto pakeitimas švariu dirvožemiu, gruntu ir pan.) turi būti vykdomi vadovaujantis STR 1.07.02:2005, LR Vyriausybės nutarimu Nr. 1116 „Dėl pažeistos žemės rekultivavimo ir derlingojo dirvožemio sluoksnio išsaugojimo" bei kitais galiojančiais normatyviniais dokumentais. Organizuojant darbus būtina vadovautis Statybos techniniu reglamentu STR 1.07.02:2005 „Žemės darbai", Atliekų tvarkymo įstatymu bei kitais teisės aktais.</w:t>
      </w:r>
    </w:p>
    <w:p>
      <w:pPr>
        <w:pStyle w:val="NormalWeb"/>
        <w:spacing w:before="280" w:after="0"/>
        <w:ind w:firstLine="720"/>
        <w:rPr>
          <w:sz w:val="24"/>
          <w:szCs w:val="24"/>
        </w:rPr>
      </w:pPr>
      <w:r>
        <w:rPr>
          <w:rFonts w:cs="Arial" w:ascii="Arial" w:hAnsi="Arial"/>
          <w:color w:val="000000"/>
          <w:sz w:val="24"/>
          <w:szCs w:val="24"/>
        </w:rPr>
        <w:t>6.4. Tvarkymo darbų metu atsiradus poreikiui įvažiuoti į privataus M. Valančiaus g. 12 sklypo teritoriją ar jame atlikti tam tikrus tvarkymo darbus, šiuos darbus ir jų eigą derinti su nurodyto sklypo savininku.</w:t>
      </w:r>
    </w:p>
    <w:p>
      <w:pPr>
        <w:pStyle w:val="Western"/>
        <w:spacing w:before="280" w:after="0"/>
        <w:ind w:firstLine="720"/>
        <w:rPr>
          <w:sz w:val="24"/>
          <w:szCs w:val="24"/>
        </w:rPr>
      </w:pPr>
      <w:r>
        <w:rPr>
          <w:rFonts w:cs="Arial" w:ascii="Arial" w:hAnsi="Arial"/>
          <w:b/>
          <w:bCs/>
          <w:color w:val="000000"/>
          <w:sz w:val="24"/>
          <w:szCs w:val="24"/>
          <w:lang w:val="en-US"/>
        </w:rPr>
        <w:t xml:space="preserve">7. Reikalavimai tvarkymo darbų užbaigimui </w:t>
      </w:r>
    </w:p>
    <w:p>
      <w:pPr>
        <w:pStyle w:val="Western"/>
        <w:spacing w:before="280" w:after="0"/>
        <w:ind w:firstLine="720"/>
        <w:rPr>
          <w:sz w:val="24"/>
          <w:szCs w:val="24"/>
        </w:rPr>
      </w:pPr>
      <w:r>
        <w:rPr>
          <w:rFonts w:cs="Arial" w:ascii="Arial" w:hAnsi="Arial"/>
          <w:color w:val="000000"/>
          <w:sz w:val="24"/>
          <w:szCs w:val="24"/>
          <w:lang w:val="en-US"/>
        </w:rPr>
        <w:t>7.1. Baigus užterštos teritorijos tvarkymą rengiama tvarkymo darbų ataskaita. Ataskaitą rengia rangovas ir ją teikia Lietuvos geologijos tarnybai (LGT), įvertinimui. Užsakovui ataskaitą vykdytojas perduoda su teigiama LGT išvada. Darbai laikomi baigtais, gavus teigiamą šios institucijos ataskaitos įvertinimą. Esant geologijos tarnybos pastaboms dėl tvarkymo darbų kokybės ar informacijos patikimumo trūkumų, vykdytojas šias pastabas įvertina ir trūkumus ištaiso. Ištaisyta ataskaita teikiama LGT pakartotinam vertinimui.</w:t>
      </w:r>
    </w:p>
    <w:p>
      <w:pPr>
        <w:pStyle w:val="Normal"/>
        <w:spacing w:lineRule="auto" w:line="240"/>
        <w:rPr>
          <w:rFonts w:ascii="Arial" w:hAnsi="Arial" w:cs="Arial"/>
          <w:sz w:val="24"/>
          <w:szCs w:val="24"/>
        </w:rPr>
      </w:pPr>
      <w:r>
        <w:rPr>
          <w:rFonts w:cs="Arial" w:ascii="Arial" w:hAnsi="Arial"/>
          <w:sz w:val="24"/>
          <w:szCs w:val="24"/>
        </w:rPr>
      </w:r>
    </w:p>
    <w:p>
      <w:pPr>
        <w:pStyle w:val="Normal"/>
        <w:spacing w:lineRule="auto" w:line="24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rPr>
      </w:pPr>
      <w:r>
        <w:rPr>
          <w:rFonts w:cs="Arial" w:ascii="Times New Roman" w:hAnsi="Times New Roman"/>
          <w:sz w:val="24"/>
          <w:szCs w:val="24"/>
          <w:lang w:val="lt-LT"/>
        </w:rPr>
        <w:t>_______________________________</w:t>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Heading2"/>
        <w:ind w:left="6840"/>
        <w:rPr>
          <w:rFonts w:ascii="Arial" w:hAnsi="Arial" w:cs="Arial"/>
        </w:rPr>
      </w:pPr>
      <w:bookmarkStart w:id="51" w:name="_Ref38285444"/>
      <w:bookmarkStart w:id="52" w:name="_Ref38291496"/>
      <w:bookmarkStart w:id="53" w:name="_Toc167436673"/>
      <w:r>
        <w:rPr>
          <w:rFonts w:eastAsia="Calibri" w:cs="Arial" w:ascii="Arial" w:hAnsi="Arial"/>
          <w:color w:val="0070C0"/>
          <w:sz w:val="21"/>
          <w:szCs w:val="21"/>
        </w:rPr>
        <w:t>Pirkimo sąlygų 3 priedas „Tiekėjų pašalinimo pagrindai“</w:t>
      </w:r>
      <w:bookmarkEnd w:id="51"/>
      <w:bookmarkEnd w:id="52"/>
      <w:bookmarkEnd w:id="53"/>
    </w:p>
    <w:p>
      <w:pPr>
        <w:pStyle w:val="Standard"/>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0" w:after="0"/>
        <w:ind w:firstLine="562"/>
        <w:jc w:val="both"/>
        <w:rPr>
          <w:rFonts w:ascii="Arial" w:hAnsi="Arial"/>
          <w:sz w:val="22"/>
          <w:szCs w:val="22"/>
        </w:rPr>
      </w:pPr>
      <w:r>
        <w:rPr>
          <w:rFonts w:cs="Calibri" w:ascii="Arial" w:hAnsi="Arial"/>
          <w:sz w:val="22"/>
          <w:szCs w:val="22"/>
        </w:rPr>
        <w:t xml:space="preserve">1. </w:t>
      </w:r>
      <w:r>
        <w:rPr>
          <w:rFonts w:ascii="Arial" w:hAnsi="Arial"/>
          <w:sz w:val="22"/>
          <w:szCs w:val="22"/>
        </w:rPr>
        <w:t>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2"/>
        <w:jc w:val="both"/>
        <w:rPr>
          <w:rFonts w:ascii="Arial" w:hAnsi="Arial"/>
          <w:sz w:val="22"/>
          <w:szCs w:val="22"/>
        </w:rPr>
      </w:pPr>
      <w:r>
        <w:rPr>
          <w:rFonts w:ascii="Arial" w:hAnsi="Arial"/>
          <w:sz w:val="22"/>
          <w:szCs w:val="22"/>
        </w:rPr>
        <w:t>2. Pašalinimo pagrindai taikomi tiekėjui (kai pasiūlymą teikia ūkio subjektų grupė – visiems tos grupės nariams) ir ūkio subjektams, kurių pajėgumais tiekėjas remiasi.</w:t>
      </w:r>
    </w:p>
    <w:p>
      <w:pPr>
        <w:pStyle w:val="NormalWeb"/>
        <w:spacing w:lineRule="auto" w:line="240" w:before="0" w:after="0"/>
        <w:ind w:firstLine="562"/>
        <w:jc w:val="both"/>
        <w:rPr>
          <w:rFonts w:ascii="Arial" w:hAnsi="Arial"/>
          <w:sz w:val="22"/>
          <w:szCs w:val="22"/>
        </w:rPr>
      </w:pPr>
      <w:r>
        <w:rPr>
          <w:rFonts w:ascii="Arial" w:hAnsi="Arial"/>
          <w:sz w:val="22"/>
          <w:szCs w:val="22"/>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0" w:after="0"/>
        <w:ind w:firstLine="562"/>
        <w:jc w:val="both"/>
        <w:rPr>
          <w:rFonts w:ascii="Arial" w:hAnsi="Arial"/>
          <w:sz w:val="22"/>
          <w:szCs w:val="22"/>
        </w:rPr>
      </w:pPr>
      <w:r>
        <w:rPr>
          <w:rFonts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562"/>
        <w:jc w:val="both"/>
        <w:rPr>
          <w:rFonts w:ascii="Arial" w:hAnsi="Arial"/>
          <w:sz w:val="22"/>
          <w:szCs w:val="22"/>
        </w:rPr>
      </w:pPr>
      <w:r>
        <w:rPr>
          <w:rFonts w:ascii="Arial" w:hAnsi="Arial"/>
          <w:sz w:val="22"/>
          <w:szCs w:val="22"/>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0" w:after="0"/>
        <w:ind w:firstLine="562"/>
        <w:jc w:val="both"/>
        <w:rPr>
          <w:rFonts w:ascii="Arial" w:hAnsi="Arial"/>
          <w:sz w:val="22"/>
          <w:szCs w:val="22"/>
        </w:rPr>
      </w:pPr>
      <w:r>
        <w:rPr>
          <w:rFonts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rmalWeb"/>
        <w:spacing w:lineRule="auto" w:line="240" w:before="0" w:after="0"/>
        <w:ind w:firstLine="562"/>
        <w:jc w:val="both"/>
        <w:rPr>
          <w:rFonts w:ascii="Arial" w:hAnsi="Arial"/>
          <w:sz w:val="22"/>
          <w:szCs w:val="22"/>
        </w:rPr>
      </w:pPr>
      <w:r>
        <w:rPr>
          <w:rFonts w:ascii="Arial" w:hAnsi="Arial"/>
          <w:sz w:val="22"/>
          <w:szCs w:val="22"/>
        </w:rPr>
        <w:t>6.1. priesaikos deklaracija;</w:t>
      </w:r>
    </w:p>
    <w:p>
      <w:pPr>
        <w:pStyle w:val="NormalWeb"/>
        <w:spacing w:lineRule="auto" w:line="240" w:before="0" w:after="0"/>
        <w:ind w:firstLine="562"/>
        <w:jc w:val="both"/>
        <w:rPr>
          <w:rFonts w:ascii="Arial" w:hAnsi="Arial"/>
          <w:sz w:val="22"/>
          <w:szCs w:val="22"/>
        </w:rPr>
      </w:pPr>
      <w:r>
        <w:rPr>
          <w:rFonts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jc w:val="left"/>
        <w:tblInd w:w="108" w:type="dxa"/>
        <w:tblLayout w:type="fixed"/>
        <w:tblCellMar>
          <w:top w:w="0" w:type="dxa"/>
          <w:left w:w="108" w:type="dxa"/>
          <w:bottom w:w="0" w:type="dxa"/>
          <w:right w:w="108" w:type="dxa"/>
        </w:tblCellMar>
        <w:tblLook w:val="04a0"/>
      </w:tblPr>
      <w:tblGrid>
        <w:gridCol w:w="623"/>
        <w:gridCol w:w="4688"/>
        <w:gridCol w:w="1980"/>
        <w:gridCol w:w="2608"/>
      </w:tblGrid>
      <w:tr>
        <w:trPr/>
        <w:tc>
          <w:tcPr>
            <w:tcW w:w="623"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rPr>
            </w:pPr>
            <w:bookmarkStart w:id="54" w:name="_Hlk181188381_Copy_1"/>
            <w:bookmarkEnd w:id="54"/>
            <w:r>
              <w:rPr>
                <w:rFonts w:cs="Calibri" w:ascii="Arial" w:hAnsi="Arial"/>
                <w:b/>
                <w:bCs/>
              </w:rPr>
              <w:t>Eil. Nr.</w:t>
            </w:r>
          </w:p>
        </w:tc>
        <w:tc>
          <w:tcPr>
            <w:tcW w:w="46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cs="Calibri" w:ascii="Arial" w:hAnsi="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eastAsia="Yu Mincho" w:cs="Calibri" w:ascii="Arial" w:hAnsi="Arial"/>
                <w:b/>
                <w:bCs/>
              </w:rPr>
              <w:t>VPĮ straipsnis,  dalis, punktas bei EBVPD formos dalis pildymui</w:t>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cs="Calibri" w:ascii="Arial" w:hAnsi="Arial"/>
                <w:b/>
              </w:rPr>
              <w:t>Pašalinimo pagrindų nebuvimą įrodantys dokumentai</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25"/>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Tiekėjas arba jo atsakingas asmuo, nurodytas VPĮ 46 straipsnio 2 dalies 2 punkte, nuteistas už šią nusikalstamą veiką:</w:t>
            </w:r>
          </w:p>
          <w:p>
            <w:pPr>
              <w:pStyle w:val="NoSpacing"/>
              <w:jc w:val="both"/>
              <w:rPr>
                <w:rFonts w:ascii="Arial" w:hAnsi="Arial" w:cs="Arial"/>
              </w:rPr>
            </w:pPr>
            <w:r>
              <w:rPr>
                <w:rFonts w:cs="Arial" w:ascii="Arial" w:hAnsi="Arial"/>
                <w:bCs/>
                <w:lang w:eastAsia="en-US"/>
              </w:rPr>
              <w:t>1) dalyvavimą nusikalstamame susivienijime, jo organizavimą ar vadovavimą jam;</w:t>
            </w:r>
          </w:p>
          <w:p>
            <w:pPr>
              <w:pStyle w:val="NoSpacing"/>
              <w:jc w:val="both"/>
              <w:rPr>
                <w:rFonts w:ascii="Arial" w:hAnsi="Arial" w:cs="Arial"/>
              </w:rPr>
            </w:pPr>
            <w:r>
              <w:rPr>
                <w:rFonts w:cs="Arial" w:ascii="Arial" w:hAnsi="Arial"/>
                <w:bCs/>
                <w:lang w:eastAsia="en-US"/>
              </w:rPr>
              <w:t>2) kyšininkavimą, prekybą poveikiu, papirkimą;</w:t>
            </w:r>
          </w:p>
          <w:p>
            <w:pPr>
              <w:pStyle w:val="NoSpacing"/>
              <w:jc w:val="both"/>
              <w:rPr>
                <w:rFonts w:ascii="Arial" w:hAnsi="Arial" w:cs="Arial"/>
              </w:rPr>
            </w:pPr>
            <w:r>
              <w:rPr>
                <w:rFonts w:cs="Arial" w:ascii="Arial" w:hAnsi="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rPr>
            </w:pPr>
            <w:r>
              <w:rPr>
                <w:rFonts w:cs="Arial" w:ascii="Arial" w:hAnsi="Arial"/>
                <w:bCs/>
                <w:lang w:eastAsia="en-US"/>
              </w:rPr>
              <w:t>4) nusikalstamą bankrotą;</w:t>
            </w:r>
          </w:p>
          <w:p>
            <w:pPr>
              <w:pStyle w:val="NoSpacing"/>
              <w:jc w:val="both"/>
              <w:rPr>
                <w:rFonts w:ascii="Arial" w:hAnsi="Arial" w:cs="Arial"/>
              </w:rPr>
            </w:pPr>
            <w:r>
              <w:rPr>
                <w:rFonts w:cs="Arial" w:ascii="Arial" w:hAnsi="Arial"/>
                <w:bCs/>
                <w:lang w:eastAsia="en-US"/>
              </w:rPr>
              <w:t>5) teroristinį ir su teroristine veikla susijusį nusikaltimą;</w:t>
            </w:r>
          </w:p>
          <w:p>
            <w:pPr>
              <w:pStyle w:val="NoSpacing"/>
              <w:jc w:val="both"/>
              <w:rPr>
                <w:rFonts w:ascii="Arial" w:hAnsi="Arial" w:cs="Arial"/>
              </w:rPr>
            </w:pPr>
            <w:r>
              <w:rPr>
                <w:rFonts w:cs="Arial" w:ascii="Arial" w:hAnsi="Arial"/>
                <w:bCs/>
                <w:lang w:eastAsia="en-US"/>
              </w:rPr>
              <w:t>6) nusikalstamu būdu gauto turto legalizavimą;</w:t>
            </w:r>
          </w:p>
          <w:p>
            <w:pPr>
              <w:pStyle w:val="NoSpacing"/>
              <w:jc w:val="both"/>
              <w:rPr>
                <w:rFonts w:ascii="Arial" w:hAnsi="Arial" w:cs="Arial"/>
              </w:rPr>
            </w:pPr>
            <w:r>
              <w:rPr>
                <w:rFonts w:cs="Arial" w:ascii="Arial" w:hAnsi="Arial"/>
                <w:bCs/>
                <w:lang w:eastAsia="en-US"/>
              </w:rPr>
              <w:t>7) prekybą žmonėmis, vaiko pirkimą arba pardavimą;</w:t>
            </w:r>
          </w:p>
          <w:p>
            <w:pPr>
              <w:pStyle w:val="NoSpacing"/>
              <w:jc w:val="both"/>
              <w:rPr>
                <w:rFonts w:ascii="Arial" w:hAnsi="Arial" w:cs="Arial"/>
              </w:rPr>
            </w:pPr>
            <w:r>
              <w:rPr>
                <w:rFonts w:cs="Arial" w:ascii="Arial" w:hAnsi="Arial"/>
                <w:bCs/>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lang w:eastAsia="en-US"/>
              </w:rPr>
            </w:pPr>
            <w:r>
              <w:rPr>
                <w:rFonts w:cs="Arial" w:ascii="Arial" w:hAnsi="Arial"/>
                <w:b/>
                <w:bCs/>
                <w:lang w:eastAsia="en-US"/>
              </w:rPr>
            </w:r>
          </w:p>
          <w:p>
            <w:pPr>
              <w:pStyle w:val="NoSpacing"/>
              <w:jc w:val="both"/>
              <w:rPr>
                <w:rFonts w:ascii="Arial" w:hAnsi="Arial" w:cs="Arial"/>
              </w:rPr>
            </w:pPr>
            <w:r>
              <w:rPr>
                <w:rFonts w:cs="Arial" w:ascii="Arial" w:hAnsi="Arial"/>
                <w:bCs/>
                <w:lang w:eastAsia="en-US"/>
              </w:rPr>
              <w:t>Laikoma, kad tiekėjas arba jo atsakingas asmuo nuteistas už aukščiau nurodytą nusikalstamą veiką, kai dėl:</w:t>
            </w:r>
          </w:p>
          <w:p>
            <w:pPr>
              <w:pStyle w:val="NoSpacing"/>
              <w:jc w:val="both"/>
              <w:rPr>
                <w:rFonts w:ascii="Arial" w:hAnsi="Arial" w:cs="Arial"/>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lang w:eastAsia="en-US"/>
              </w:rPr>
              <w:t xml:space="preserve">2) tiekėjo, kuris yra juridinis asmuo, kita organizacija ar jos </w:t>
            </w:r>
            <w:r>
              <w:rPr>
                <w:rFonts w:cs="Arial" w:ascii="Arial" w:hAnsi="Arial"/>
                <w:bCs/>
                <w:lang w:eastAsia="en-US"/>
              </w:rPr>
              <w:t>struktūrinis</w:t>
            </w:r>
            <w:r>
              <w:rPr>
                <w:rFonts w:cs="Arial" w:ascii="Arial" w:hAnsi="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bCs/>
                <w:lang w:eastAsia="en-US"/>
              </w:rPr>
              <w:t xml:space="preserve">3)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eastAsia="Yu Mincho" w:cs="Arial" w:ascii="Arial" w:hAnsi="Arial"/>
                <w:b/>
                <w:bCs/>
                <w:lang w:eastAsia="en-US"/>
              </w:rPr>
              <w:t>VPĮ 46 straipsnio 1 dalis</w:t>
            </w:r>
          </w:p>
          <w:p>
            <w:pPr>
              <w:pStyle w:val="NoSpacing"/>
              <w:jc w:val="both"/>
              <w:rPr>
                <w:rFonts w:ascii="Arial" w:hAnsi="Arial" w:eastAsia="Yu Mincho" w:cs="Arial"/>
                <w:lang w:eastAsia="en-US"/>
              </w:rPr>
            </w:pPr>
            <w:r>
              <w:rPr>
                <w:rFonts w:eastAsia="Yu Mincho" w:cs="Arial" w:ascii="Arial" w:hAnsi="Arial"/>
                <w:lang w:eastAsia="en-US"/>
              </w:rPr>
            </w:r>
          </w:p>
          <w:p>
            <w:pPr>
              <w:pStyle w:val="NoSpacing"/>
              <w:jc w:val="both"/>
              <w:rPr>
                <w:rFonts w:ascii="Arial" w:hAnsi="Arial" w:cs="Arial"/>
              </w:rPr>
            </w:pPr>
            <w:r>
              <w:rPr>
                <w:rFonts w:eastAsia="Yu Mincho" w:cs="Arial" w:ascii="Arial" w:hAnsi="Arial"/>
                <w:lang w:eastAsia="en-US"/>
              </w:rPr>
              <w:t>EBVPD III dalies A1-A6 punktai</w:t>
            </w:r>
          </w:p>
          <w:p>
            <w:pPr>
              <w:pStyle w:val="NoSpacing"/>
              <w:jc w:val="both"/>
              <w:rPr>
                <w:rFonts w:ascii="Arial" w:hAnsi="Arial" w:eastAsia="Yu Mincho" w:cs="Arial"/>
                <w:lang w:eastAsia="en-US"/>
              </w:rPr>
            </w:pPr>
            <w:r>
              <w:rPr>
                <w:rFonts w:eastAsia="Yu Mincho" w:cs="Arial" w:ascii="Arial" w:hAnsi="Arial"/>
                <w:lang w:eastAsia="en-US"/>
              </w:rPr>
            </w:r>
          </w:p>
          <w:p>
            <w:pPr>
              <w:pStyle w:val="NoSpacing"/>
              <w:jc w:val="both"/>
              <w:rPr>
                <w:rFonts w:ascii="Arial" w:hAnsi="Arial" w:cs="Arial"/>
              </w:rPr>
            </w:pPr>
            <w:r>
              <w:rPr>
                <w:rFonts w:eastAsia="Yu Mincho" w:cs="Arial" w:ascii="Arial" w:hAnsi="Arial"/>
                <w:lang w:eastAsia="en-US"/>
              </w:rPr>
              <w:t>EBVPD III dalies D1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Iš Lietuvoje įsteigtų subjektų reikalaujama:</w:t>
            </w:r>
          </w:p>
          <w:p>
            <w:pPr>
              <w:pStyle w:val="NoSpacing"/>
              <w:numPr>
                <w:ilvl w:val="0"/>
                <w:numId w:val="4"/>
              </w:numPr>
              <w:ind w:hanging="246" w:left="200"/>
              <w:jc w:val="both"/>
              <w:rPr>
                <w:rFonts w:ascii="Arial" w:hAnsi="Arial" w:cs="Arial"/>
              </w:rPr>
            </w:pPr>
            <w:r>
              <w:rPr>
                <w:rFonts w:cs="Arial" w:ascii="Arial" w:hAnsi="Arial"/>
              </w:rPr>
              <w:t>išrašo iš teismo sprendimo arba</w:t>
            </w:r>
          </w:p>
          <w:p>
            <w:pPr>
              <w:pStyle w:val="NoSpacing"/>
              <w:numPr>
                <w:ilvl w:val="0"/>
                <w:numId w:val="4"/>
              </w:numPr>
              <w:ind w:hanging="246" w:left="200"/>
              <w:jc w:val="both"/>
              <w:rPr>
                <w:rFonts w:ascii="Arial" w:hAnsi="Arial" w:cs="Arial"/>
              </w:rPr>
            </w:pPr>
            <w:r>
              <w:rPr>
                <w:rFonts w:cs="Arial" w:ascii="Arial" w:hAnsi="Arial"/>
              </w:rPr>
              <w:t>Informatikos ir ryšių departamento prie Vidaus reikalų ministerijos pažymos, arba</w:t>
            </w:r>
          </w:p>
          <w:p>
            <w:pPr>
              <w:pStyle w:val="NoSpacing"/>
              <w:numPr>
                <w:ilvl w:val="0"/>
                <w:numId w:val="4"/>
              </w:numPr>
              <w:ind w:hanging="246" w:left="200"/>
              <w:jc w:val="both"/>
              <w:rPr>
                <w:rFonts w:ascii="Arial" w:hAnsi="Arial" w:cs="Arial"/>
              </w:rPr>
            </w:pPr>
            <w:r>
              <w:rPr>
                <w:rFonts w:cs="Arial" w:ascii="Arial" w:hAnsi="Arial"/>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lang w:eastAsia="en-US"/>
              </w:rPr>
            </w:pPr>
            <w:r>
              <w:rPr>
                <w:rFonts w:cs="Arial" w:ascii="Arial" w:hAnsi="Arial"/>
                <w:lang w:eastAsia="en-US"/>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4"/>
              </w:numPr>
              <w:ind w:hanging="246" w:left="200"/>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2"/>
            </w:r>
            <w:r>
              <w:rPr>
                <w:rFonts w:cs="Arial" w:ascii="Arial" w:hAnsi="Arial"/>
              </w:rPr>
              <w:t>.</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
                <w:bCs/>
                <w:i/>
                <w:iCs/>
              </w:rPr>
              <w:t>PASTABA</w:t>
            </w:r>
          </w:p>
          <w:p>
            <w:pPr>
              <w:pStyle w:val="NoSpacing"/>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26"/>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lang w:eastAsia="en-US"/>
              </w:rPr>
            </w:pPr>
            <w:r>
              <w:rPr>
                <w:rFonts w:cs="Arial" w:ascii="Arial" w:hAnsi="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lang w:eastAsia="en-US"/>
              </w:rPr>
            </w:pPr>
            <w:r>
              <w:rPr>
                <w:rFonts w:eastAsia="Yu Mincho" w:cs="Arial" w:ascii="Arial" w:hAnsi="Arial"/>
                <w:b/>
                <w:bCs/>
                <w:lang w:eastAsia="en-US"/>
              </w:rPr>
              <w:t>VPĮ 46 straipsnio 2¹ dalis</w:t>
            </w:r>
          </w:p>
          <w:p>
            <w:pPr>
              <w:pStyle w:val="NoSpacing"/>
              <w:jc w:val="both"/>
              <w:rPr>
                <w:rFonts w:ascii="Arial" w:hAnsi="Arial" w:eastAsia="Yu Mincho" w:cs="Arial"/>
                <w:b/>
                <w:bCs/>
              </w:rPr>
            </w:pPr>
            <w:r>
              <w:rPr>
                <w:rFonts w:eastAsia="Yu Mincho" w:cs="Arial" w:ascii="Arial" w:hAnsi="Arial"/>
                <w:b/>
                <w:bCs/>
              </w:rPr>
            </w:r>
          </w:p>
          <w:p>
            <w:pPr>
              <w:pStyle w:val="NoSpacing"/>
              <w:jc w:val="both"/>
              <w:rPr>
                <w:rFonts w:ascii="Arial" w:hAnsi="Arial" w:eastAsia="Yu Mincho" w:cs="Arial"/>
                <w:b/>
                <w:bCs/>
              </w:rPr>
            </w:pPr>
            <w:r>
              <w:rPr>
                <w:rFonts w:eastAsia="Yu Mincho" w:cs="Arial" w:ascii="Arial" w:hAnsi="Arial"/>
                <w:lang w:eastAsia="en-US"/>
              </w:rPr>
              <w:t>EBVPD III dalies D2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Iš Lietuvoje įsteigtų subjektų įrodančių dokumentų nereikalaujama. Užtenka pateikto EBVPD.</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27"/>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lang w:eastAsia="en-US"/>
              </w:rPr>
            </w:pPr>
            <w:r>
              <w:rPr>
                <w:rFonts w:cs="Arial" w:ascii="Arial" w:hAnsi="Arial"/>
                <w:b/>
                <w:bCs/>
                <w:lang w:eastAsia="en-US"/>
              </w:rPr>
            </w:r>
          </w:p>
          <w:p>
            <w:pPr>
              <w:pStyle w:val="NoSpacing"/>
              <w:jc w:val="both"/>
              <w:rPr>
                <w:rFonts w:ascii="Arial" w:hAnsi="Arial" w:cs="Arial"/>
              </w:rPr>
            </w:pPr>
            <w:r>
              <w:rPr>
                <w:rFonts w:cs="Arial" w:ascii="Arial" w:hAnsi="Arial"/>
                <w:bCs/>
                <w:lang w:eastAsia="en-US"/>
              </w:rPr>
              <w:t>Laikoma, kad tiekėjas nuteistas už aukščiau nurodytą nusikalstamą veiką, kai dėl:</w:t>
            </w:r>
          </w:p>
          <w:p>
            <w:pPr>
              <w:pStyle w:val="NoSpacing"/>
              <w:jc w:val="both"/>
              <w:rPr>
                <w:rFonts w:ascii="Arial" w:hAnsi="Arial" w:cs="Arial"/>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bCs/>
                <w:lang w:eastAsia="en-US"/>
              </w:rPr>
              <w:t xml:space="preserve">2)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rPr>
            </w:pPr>
            <w:r>
              <w:rPr>
                <w:rFonts w:cs="Arial" w:ascii="Arial" w:hAnsi="Arial"/>
                <w:bCs/>
                <w:lang w:eastAsia="en-US"/>
              </w:rPr>
              <w:t>Tačiau ši nuostata netaikoma, jeigu:</w:t>
            </w:r>
          </w:p>
          <w:p>
            <w:pPr>
              <w:pStyle w:val="NoSpacing"/>
              <w:jc w:val="both"/>
              <w:rPr>
                <w:rFonts w:ascii="Arial" w:hAnsi="Arial" w:cs="Arial"/>
              </w:rPr>
            </w:pPr>
            <w:r>
              <w:rPr>
                <w:rFonts w:cs="Arial" w:ascii="Arial" w:hAnsi="Arial"/>
                <w:bCs/>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rPr>
            </w:pPr>
            <w:r>
              <w:rPr>
                <w:rFonts w:cs="Arial" w:ascii="Arial" w:hAnsi="Arial"/>
                <w:bCs/>
                <w:lang w:eastAsia="en-US"/>
              </w:rPr>
              <w:t>2) įsiskolinimo suma neviršija 50 Eur (penkiasdešimt eurų);</w:t>
            </w:r>
          </w:p>
          <w:p>
            <w:pPr>
              <w:pStyle w:val="NoSpacing"/>
              <w:jc w:val="both"/>
              <w:rPr>
                <w:rFonts w:ascii="Arial" w:hAnsi="Arial" w:cs="Arial"/>
              </w:rPr>
            </w:pPr>
            <w:r>
              <w:rPr>
                <w:rFonts w:cs="Arial" w:ascii="Arial" w:hAnsi="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eastAsia="Yu Mincho" w:cs="Arial" w:ascii="Arial" w:hAnsi="Arial"/>
                <w:b/>
                <w:bCs/>
              </w:rPr>
              <w:t>VPĮ 46 straipsnio 3 dalis</w:t>
            </w:r>
          </w:p>
          <w:p>
            <w:pPr>
              <w:pStyle w:val="NoSpacing"/>
              <w:jc w:val="both"/>
              <w:rPr>
                <w:rFonts w:ascii="Arial" w:hAnsi="Arial" w:eastAsia="Arial" w:cs="Arial"/>
              </w:rPr>
            </w:pPr>
            <w:r>
              <w:rPr>
                <w:rFonts w:eastAsia="Arial" w:cs="Arial" w:ascii="Arial" w:hAnsi="Arial"/>
              </w:rPr>
            </w:r>
          </w:p>
          <w:p>
            <w:pPr>
              <w:pStyle w:val="NoSpacing"/>
              <w:jc w:val="both"/>
              <w:rPr>
                <w:rFonts w:ascii="Arial" w:hAnsi="Arial" w:cs="Arial"/>
              </w:rPr>
            </w:pPr>
            <w:r>
              <w:rPr>
                <w:rFonts w:eastAsia="Arial" w:cs="Arial" w:ascii="Arial" w:hAnsi="Arial"/>
              </w:rPr>
              <w:t>EBVPD III dalies B1 ir B2 punktai</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rPr>
              <w:t>1) Dėl įsipareigojimų, susijusių su mokesčių mokėjimu, įvykdymo i</w:t>
            </w:r>
            <w:r>
              <w:rPr>
                <w:rFonts w:cs="Arial" w:ascii="Arial" w:hAnsi="Arial"/>
                <w:lang w:eastAsia="en-US"/>
              </w:rPr>
              <w:t xml:space="preserve">š Lietuvoje įsteigtų subjektų </w:t>
            </w:r>
            <w:r>
              <w:rPr>
                <w:rFonts w:cs="Arial" w:ascii="Arial" w:hAnsi="Arial"/>
              </w:rPr>
              <w:t>prašoma:</w:t>
            </w:r>
          </w:p>
          <w:p>
            <w:pPr>
              <w:pStyle w:val="NoSpacing"/>
              <w:numPr>
                <w:ilvl w:val="0"/>
                <w:numId w:val="6"/>
              </w:numPr>
              <w:tabs>
                <w:tab w:val="clear" w:pos="1296"/>
                <w:tab w:val="left" w:pos="294" w:leader="none"/>
              </w:tabs>
              <w:ind w:hanging="0" w:left="33"/>
              <w:jc w:val="both"/>
              <w:rPr>
                <w:rFonts w:ascii="Arial" w:hAnsi="Arial" w:cs="Arial"/>
              </w:rPr>
            </w:pPr>
            <w:r>
              <w:rPr>
                <w:rFonts w:cs="Arial" w:ascii="Arial" w:hAnsi="Arial"/>
              </w:rPr>
              <w:t>išrašo iš teismo sprendimo (jei toks yra) arba Valstybinės mokesčių inspekcijos prie Lietuvos Respublikos finansų ministerijos išduoto dokumento,</w:t>
            </w:r>
          </w:p>
          <w:p>
            <w:pPr>
              <w:pStyle w:val="NoSpacing"/>
              <w:numPr>
                <w:ilvl w:val="0"/>
                <w:numId w:val="6"/>
              </w:numPr>
              <w:tabs>
                <w:tab w:val="clear" w:pos="1296"/>
                <w:tab w:val="left" w:pos="294" w:leader="none"/>
              </w:tabs>
              <w:ind w:hanging="0" w:left="33"/>
              <w:jc w:val="both"/>
              <w:rPr>
                <w:rFonts w:ascii="Arial" w:hAnsi="Arial" w:cs="Arial"/>
              </w:rPr>
            </w:pPr>
            <w:r>
              <w:rPr>
                <w:rFonts w:cs="Arial" w:ascii="Arial" w:hAnsi="Arial"/>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7"/>
              </w:numPr>
              <w:tabs>
                <w:tab w:val="clear" w:pos="1296"/>
                <w:tab w:val="left" w:pos="306" w:leader="none"/>
              </w:tabs>
              <w:ind w:hanging="0" w:left="33"/>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3"/>
            </w:r>
            <w:r>
              <w:rPr>
                <w:rFonts w:cs="Arial" w:ascii="Arial" w:hAnsi="Arial"/>
              </w:rPr>
              <w:t>.</w:t>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Cs/>
              </w:rPr>
              <w:t>2) Dėl įsipareigojimų, susijusių su socialinio draudimo įmokų mokėjimu, įvykdymo i</w:t>
            </w:r>
            <w:r>
              <w:rPr>
                <w:rFonts w:cs="Arial" w:ascii="Arial" w:hAnsi="Arial"/>
                <w:lang w:eastAsia="en-US"/>
              </w:rPr>
              <w:t xml:space="preserve">š Lietuvoje įsteigtų subjektų </w:t>
            </w:r>
            <w:r>
              <w:rPr>
                <w:rFonts w:cs="Arial" w:ascii="Arial" w:hAnsi="Arial"/>
                <w:bCs/>
              </w:rPr>
              <w:t>prašoma:</w:t>
            </w:r>
          </w:p>
          <w:p>
            <w:pPr>
              <w:pStyle w:val="NoSpacing"/>
              <w:jc w:val="both"/>
              <w:rPr>
                <w:rFonts w:ascii="Arial" w:hAnsi="Arial" w:cs="Arial"/>
              </w:rPr>
            </w:pPr>
            <w:r>
              <w:rPr>
                <w:rFonts w:cs="Arial" w:ascii="Arial" w:hAnsi="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Fonts w:cs="Arial" w:ascii="Arial" w:hAnsi="Arial"/>
                  <w:bCs/>
                  <w:color w:val="000080"/>
                  <w:u w:val="single"/>
                </w:rPr>
                <w:t>http://draudejai.sodra.lt/draudeju_viesi_duomenys/</w:t>
              </w:r>
            </w:hyperlink>
            <w:r>
              <w:rPr>
                <w:rFonts w:cs="Arial" w:ascii="Arial" w:hAnsi="Arial"/>
                <w:bCs/>
              </w:rPr>
              <w:t>.</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7"/>
              </w:numPr>
              <w:tabs>
                <w:tab w:val="clear" w:pos="1296"/>
                <w:tab w:val="left" w:pos="283" w:leader="none"/>
              </w:tabs>
              <w:ind w:hanging="0" w:left="33"/>
              <w:jc w:val="both"/>
              <w:rPr>
                <w:rFonts w:ascii="Arial" w:hAnsi="Arial" w:cs="Arial"/>
              </w:rPr>
            </w:pPr>
            <w:r>
              <w:rPr>
                <w:rFonts w:cs="Arial" w:ascii="Arial" w:hAnsi="Arial"/>
              </w:rPr>
              <w:t>atitinkamos užsienio šalies kompetentingos institucijos dokumento</w:t>
            </w:r>
            <w:r>
              <w:rPr>
                <w:rStyle w:val="FootnoteReference"/>
                <w:rFonts w:cs="Arial" w:ascii="Arial" w:hAnsi="Arial"/>
              </w:rPr>
              <w:footnoteReference w:id="4"/>
            </w:r>
            <w:r>
              <w:rPr>
                <w:rFonts w:cs="Arial" w:ascii="Arial" w:hAnsi="Arial"/>
              </w:rPr>
              <w:t>.</w:t>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
                <w:bCs/>
                <w:i/>
                <w:iCs/>
              </w:rPr>
              <w:t>PASTABA</w:t>
            </w:r>
          </w:p>
          <w:p>
            <w:pPr>
              <w:pStyle w:val="NoSpacing"/>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bookmarkStart w:id="55" w:name="_Hlk90887843"/>
            <w:bookmarkEnd w:id="55"/>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28"/>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1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C10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Calibri"/>
                <w:b/>
                <w:bCs/>
                <w:iCs/>
                <w:lang w:eastAsia="en-US"/>
              </w:rPr>
            </w:pPr>
            <w:r>
              <w:rPr>
                <w:rFonts w:cs="Calibri" w:ascii="Arial" w:hAnsi="Arial"/>
                <w:lang w:eastAsia="en-US"/>
              </w:rPr>
              <w:t>Iš Lietuvoje įsteigtų subjektų įrodančių dokumentų nereikalaujama. Užtenka pateikto EBVPD.</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29"/>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metu pateko į interesų konflikto situaciją, kaip apibrėžta VPĮ 21 straipsnyje, ir atitinkamos padėties negalima ištaisyti.</w:t>
            </w:r>
          </w:p>
          <w:p>
            <w:pPr>
              <w:pStyle w:val="NoSpacing"/>
              <w:jc w:val="both"/>
              <w:rPr>
                <w:rFonts w:ascii="Arial" w:hAnsi="Arial"/>
              </w:rPr>
            </w:pPr>
            <w:r>
              <w:rPr>
                <w:rFonts w:cs="Calibri"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2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C12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cs="Calibri"/>
                <w:b/>
                <w:bCs/>
                <w:iCs/>
                <w:lang w:eastAsia="en-US"/>
              </w:rPr>
            </w:pPr>
            <w:r>
              <w:rPr>
                <w:rFonts w:cs="Calibri" w:ascii="Arial" w:hAnsi="Arial"/>
                <w:b/>
                <w:bCs/>
                <w:iCs/>
                <w:lang w:eastAsia="en-US"/>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0"/>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3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C13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Calibri"/>
                <w:b/>
                <w:bCs/>
                <w:iCs/>
                <w:lang w:eastAsia="en-US"/>
              </w:rPr>
            </w:pPr>
            <w:r>
              <w:rPr>
                <w:rFonts w:cs="Calibri" w:ascii="Arial" w:hAnsi="Arial"/>
                <w:lang w:eastAsia="en-US"/>
              </w:rPr>
              <w:t>Iš Lietuvoje įsteigtų subjektų įrodančių dokumentų nereikalaujama. Užtenka pateikto EBVPD.</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1"/>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rPr>
            </w:pPr>
            <w:r>
              <w:rPr>
                <w:rFonts w:cs="Calibri" w:ascii="Arial" w:hAnsi="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rPr>
            </w:pPr>
            <w:r>
              <w:rPr>
                <w:rFonts w:cs="Calibri" w:ascii="Arial" w:hAnsi="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4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C15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rPr>
            </w:pPr>
            <w:r>
              <w:rPr>
                <w:rFonts w:cs="Calibri" w:ascii="Arial" w:hAnsi="Arial"/>
                <w:b/>
                <w:bCs/>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Calibri"/>
                <w:b/>
                <w:bCs/>
              </w:rPr>
            </w:pPr>
            <w:r>
              <w:rPr>
                <w:rFonts w:cs="Calibri" w:ascii="Arial" w:hAnsi="Arial"/>
                <w:b/>
                <w:bCs/>
              </w:rPr>
            </w:r>
          </w:p>
          <w:p>
            <w:pPr>
              <w:pStyle w:val="NoSpacing"/>
              <w:jc w:val="both"/>
              <w:rPr/>
            </w:pPr>
            <w:hyperlink r:id="rId3">
              <w:r>
                <w:rPr>
                  <w:rFonts w:cs="Calibri" w:ascii="Arial" w:hAnsi="Arial"/>
                  <w:b/>
                  <w:bCs/>
                  <w:color w:val="000080"/>
                  <w:u w:val="single"/>
                </w:rPr>
                <w:t>https://vpt.lrv.lt/lt/nuorodos/kiti-duomenys/powerbi/melaginga-informacija-pateikusiu-tiekeju-sarasas-3/</w:t>
              </w:r>
            </w:hyperlink>
          </w:p>
          <w:p>
            <w:pPr>
              <w:pStyle w:val="NoSpacing"/>
              <w:jc w:val="both"/>
              <w:rPr>
                <w:rFonts w:ascii="Arial" w:hAnsi="Arial" w:cs="Calibri"/>
                <w:u w:val="single"/>
              </w:rPr>
            </w:pPr>
            <w:r>
              <w:rPr>
                <w:rFonts w:cs="Calibri" w:ascii="Arial" w:hAnsi="Arial"/>
                <w:u w:val="single"/>
              </w:rPr>
            </w:r>
          </w:p>
          <w:p>
            <w:pPr>
              <w:pStyle w:val="NoSpacing"/>
              <w:jc w:val="both"/>
              <w:rPr>
                <w:rFonts w:ascii="Arial" w:hAnsi="Arial" w:cs="Calibri"/>
                <w:b/>
                <w:bCs/>
              </w:rPr>
            </w:pPr>
            <w:r>
              <w:rPr>
                <w:rFonts w:cs="Calibri" w:ascii="Arial" w:hAnsi="Arial"/>
                <w:b/>
                <w:bCs/>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2"/>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5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w:t>
            </w:r>
            <w:r>
              <w:rPr>
                <w:rFonts w:eastAsia="Arial" w:cs="Calibri" w:ascii="Arial" w:hAnsi="Arial"/>
              </w:rPr>
              <w:t xml:space="preserve"> III dalies C15 punktas</w:t>
            </w:r>
          </w:p>
          <w:p>
            <w:pPr>
              <w:pStyle w:val="NoSpacing"/>
              <w:jc w:val="both"/>
              <w:rPr>
                <w:rFonts w:ascii="Arial" w:hAnsi="Arial" w:eastAsia="Yu Mincho" w:cs="Calibri"/>
                <w:lang w:eastAsia="en-US"/>
              </w:rPr>
            </w:pPr>
            <w:r>
              <w:rPr>
                <w:rFonts w:eastAsia="Yu Mincho" w:cs="Calibri" w:ascii="Arial" w:hAnsi="Arial"/>
                <w:lang w:eastAsia="en-US"/>
              </w:rPr>
            </w:r>
          </w:p>
          <w:p>
            <w:pPr>
              <w:pStyle w:val="NoSpacing"/>
              <w:jc w:val="both"/>
              <w:rPr>
                <w:rFonts w:ascii="Arial" w:hAnsi="Arial" w:eastAsia="Yu Mincho" w:cs="Calibri"/>
                <w:lang w:eastAsia="en-US"/>
              </w:rPr>
            </w:pPr>
            <w:r>
              <w:rPr>
                <w:rFonts w:eastAsia="Yu Mincho" w:cs="Calibri" w:ascii="Arial" w:hAnsi="Arial"/>
                <w:lang w:eastAsia="en-US"/>
              </w:rPr>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
                <w:bCs/>
                <w:iCs/>
                <w:lang w:eastAsia="en-US"/>
              </w:rPr>
            </w:pPr>
            <w:r>
              <w:rPr>
                <w:rFonts w:cs="Calibri" w:ascii="Arial" w:hAnsi="Arial"/>
                <w:b/>
                <w:bCs/>
                <w:iCs/>
                <w:lang w:eastAsia="en-US"/>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3"/>
              </w:numPr>
              <w:ind w:hanging="0" w:left="0"/>
              <w:rPr>
                <w:rFonts w:ascii="Arial" w:hAnsi="Arial" w:cs="Calibri"/>
                <w:b/>
                <w:bCs/>
              </w:rPr>
            </w:pPr>
            <w:r>
              <w:rPr>
                <w:rFonts w:cs="Calibri" w:ascii="Arial" w:hAnsi="Arial"/>
                <w:b/>
                <w:bCs/>
              </w:rPr>
            </w:r>
          </w:p>
        </w:tc>
        <w:tc>
          <w:tcPr>
            <w:tcW w:w="4688"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rPr>
            </w:pPr>
            <w:r>
              <w:rPr>
                <w:rFonts w:cs="Calibri"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spacing w:lineRule="auto" w:line="240" w:before="0" w:after="0"/>
              <w:jc w:val="both"/>
              <w:rPr>
                <w:rFonts w:ascii="Arial" w:hAnsi="Arial"/>
              </w:rPr>
            </w:pPr>
            <w:r>
              <w:rPr>
                <w:rFonts w:cs="Calibri"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6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w:t>
            </w:r>
            <w:r>
              <w:rPr>
                <w:rFonts w:eastAsia="Arial" w:cs="Calibri" w:ascii="Arial" w:hAnsi="Arial"/>
              </w:rPr>
              <w:t xml:space="preserve"> III dalies C14 punktas</w:t>
            </w:r>
          </w:p>
          <w:p>
            <w:pPr>
              <w:pStyle w:val="NoSpacing"/>
              <w:jc w:val="both"/>
              <w:rPr>
                <w:rFonts w:ascii="Arial" w:hAnsi="Arial" w:eastAsia="Yu Mincho" w:cs="Calibri"/>
                <w:lang w:eastAsia="en-US"/>
              </w:rPr>
            </w:pPr>
            <w:r>
              <w:rPr>
                <w:rFonts w:eastAsia="Yu Mincho" w:cs="Calibri" w:ascii="Arial" w:hAnsi="Arial"/>
                <w:lang w:eastAsia="en-US"/>
              </w:rPr>
            </w:r>
          </w:p>
          <w:p>
            <w:pPr>
              <w:pStyle w:val="NoSpacing"/>
              <w:jc w:val="both"/>
              <w:rPr>
                <w:rFonts w:ascii="Arial" w:hAnsi="Arial" w:eastAsia="Yu Mincho" w:cs="Calibri"/>
                <w:lang w:eastAsia="en-US"/>
              </w:rPr>
            </w:pPr>
            <w:r>
              <w:rPr>
                <w:rFonts w:eastAsia="Yu Mincho" w:cs="Calibri" w:ascii="Arial" w:hAnsi="Arial"/>
                <w:lang w:eastAsia="en-US"/>
              </w:rPr>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rPr>
            </w:pPr>
            <w:r>
              <w:rPr>
                <w:rFonts w:cs="Calibri" w:ascii="Arial" w:hAnsi="Arial"/>
                <w:b/>
                <w:bCs/>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Calibri"/>
              </w:rPr>
            </w:pPr>
            <w:r>
              <w:rPr>
                <w:rFonts w:cs="Calibri" w:ascii="Arial" w:hAnsi="Arial"/>
              </w:rPr>
            </w:r>
          </w:p>
          <w:p>
            <w:pPr>
              <w:pStyle w:val="NoSpacing"/>
              <w:jc w:val="both"/>
              <w:rPr/>
            </w:pPr>
            <w:hyperlink r:id="rId4">
              <w:r>
                <w:rPr>
                  <w:rFonts w:cs="Calibri" w:ascii="Arial" w:hAnsi="Arial"/>
                  <w:b/>
                  <w:bCs/>
                  <w:color w:val="000080"/>
                  <w:u w:val="single"/>
                </w:rPr>
                <w:t>https://vpt.lrv.lt/lt/nuorodos/kiti-duomenys/powerbi/nepatikimi-tiekejai-1/</w:t>
              </w:r>
            </w:hyperlink>
          </w:p>
          <w:p>
            <w:pPr>
              <w:pStyle w:val="NoSpacing"/>
              <w:jc w:val="both"/>
              <w:rPr>
                <w:rFonts w:ascii="Arial" w:hAnsi="Arial" w:cs="Calibri"/>
              </w:rPr>
            </w:pPr>
            <w:r>
              <w:rPr>
                <w:rFonts w:cs="Calibri" w:ascii="Arial" w:hAnsi="Arial"/>
              </w:rPr>
            </w:r>
          </w:p>
          <w:p>
            <w:pPr>
              <w:pStyle w:val="NoSpacing"/>
              <w:jc w:val="both"/>
              <w:rPr/>
            </w:pPr>
            <w:hyperlink r:id="rId5">
              <w:r>
                <w:rPr>
                  <w:rFonts w:cs="Calibri" w:ascii="Arial" w:hAnsi="Arial"/>
                  <w:color w:val="000080"/>
                  <w:u w:val="single"/>
                </w:rPr>
                <w:t>https://vpt.lrv.lt/lt/pasalinimo-pagrindai-1/nepatikimu-koncesininku-sarasas-1/nepatikimu-koncesininku-sarasas</w:t>
              </w:r>
            </w:hyperlink>
          </w:p>
          <w:p>
            <w:pPr>
              <w:pStyle w:val="NoSpacing"/>
              <w:jc w:val="both"/>
              <w:rPr>
                <w:rFonts w:ascii="Arial" w:hAnsi="Arial" w:cs="Calibri"/>
                <w:bCs/>
              </w:rPr>
            </w:pPr>
            <w:r>
              <w:rPr>
                <w:rFonts w:cs="Calibri" w:ascii="Arial" w:hAnsi="Arial"/>
                <w:bCs/>
              </w:rPr>
            </w:r>
          </w:p>
          <w:p>
            <w:pPr>
              <w:pStyle w:val="NoSpacing"/>
              <w:jc w:val="both"/>
              <w:rPr>
                <w:rFonts w:ascii="Arial" w:hAnsi="Arial" w:cs="Calibri"/>
                <w:b/>
                <w:bCs/>
              </w:rPr>
            </w:pPr>
            <w:r>
              <w:rPr>
                <w:rFonts w:cs="Calibri" w:ascii="Arial" w:hAnsi="Arial"/>
                <w:b/>
                <w:bCs/>
              </w:rPr>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4"/>
              </w:numPr>
              <w:ind w:hanging="0" w:left="0"/>
              <w:rPr>
                <w:rFonts w:ascii="Arial" w:hAnsi="Arial" w:cs="Calibri"/>
              </w:rPr>
            </w:pPr>
            <w:r>
              <w:rPr>
                <w:rFonts w:cs="Calibri" w:ascii="Arial" w:hAnsi="Arial"/>
              </w:rPr>
            </w:r>
          </w:p>
          <w:p>
            <w:pPr>
              <w:pStyle w:val="NoSpacing"/>
              <w:rPr>
                <w:rFonts w:ascii="Arial" w:hAnsi="Arial" w:cs="Calibri"/>
              </w:rPr>
            </w:pPr>
            <w:r>
              <w:rPr>
                <w:rFonts w:cs="Calibri" w:ascii="Arial" w:hAnsi="Arial"/>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yra padaręs rimtą profesinį pažeidimą, dėl kurio perkančioji organizacija abejoja tiekėjo sąžiningumu, kai jis</w:t>
            </w:r>
            <w:bookmarkStart w:id="56" w:name="part_030e6c6c64ba4f96a23474e439d1b80c"/>
            <w:bookmarkEnd w:id="56"/>
            <w:r>
              <w:rPr>
                <w:rFonts w:cs="Calibri" w:ascii="Arial" w:hAnsi="Arial"/>
              </w:rPr>
              <w:t xml:space="preserve"> yra padaręs finansinės atskaitomybės ir audito teisės aktų pažeidimą ir nuo jo padarymo dienos praėjo mažiau kaip vieni metai.</w:t>
            </w:r>
          </w:p>
          <w:p>
            <w:pPr>
              <w:pStyle w:val="Standard"/>
              <w:spacing w:lineRule="auto" w:line="240" w:before="0" w:after="0"/>
              <w:jc w:val="both"/>
              <w:rPr>
                <w:rFonts w:ascii="Arial" w:hAnsi="Arial" w:cs="Calibri"/>
                <w:b/>
              </w:rPr>
            </w:pPr>
            <w:r>
              <w:rPr>
                <w:rFonts w:cs="Calibri" w:ascii="Arial" w:hAnsi="Arial"/>
                <w:b/>
              </w:rPr>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a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pPr>
            <w:r>
              <w:rPr>
                <w:rFonts w:cs="Calibri" w:ascii="Arial" w:hAnsi="Arial"/>
                <w:lang w:eastAsia="en-US"/>
              </w:rPr>
              <w:t xml:space="preserve">Iš Lietuvoje įsteigtų subjektų įrodančių dokumentų nereikalaujama. Užtenka pateikto EBVPD. </w:t>
            </w:r>
            <w:r>
              <w:rPr>
                <w:rFonts w:cs="Calibri" w:ascii="Arial" w:hAnsi="Arial"/>
              </w:rPr>
              <w:t xml:space="preserve">Priimant sprendimus dėl tiekėjo pašalinimo iš pirkimo procedūros šiame punkte nurodytu pašalinimo pagrindu, be kita ko, atsižvelgiama įnacionalinėje duomenų bazėje adresu: </w:t>
            </w:r>
            <w:hyperlink r:id="rId6">
              <w:r>
                <w:rPr>
                  <w:rFonts w:cs="Calibri" w:ascii="Arial" w:hAnsi="Arial"/>
                  <w:color w:val="000080"/>
                  <w:u w:val="single"/>
                </w:rPr>
                <w:t>https://www.registrucentras.lt/jar/p/index.php</w:t>
              </w:r>
            </w:hyperlink>
          </w:p>
          <w:p>
            <w:pPr>
              <w:pStyle w:val="NoSpacing"/>
              <w:jc w:val="both"/>
              <w:rPr>
                <w:rFonts w:ascii="Arial" w:hAnsi="Arial"/>
              </w:rPr>
            </w:pPr>
            <w:r>
              <w:rPr>
                <w:rFonts w:cs="Calibri" w:ascii="Arial" w:hAnsi="Arial"/>
              </w:rPr>
              <w:t>paskelbtą informaciją, taip pat į šiame informaciniame pranešime pateiktą informaciją:</w:t>
            </w:r>
          </w:p>
          <w:p>
            <w:pPr>
              <w:pStyle w:val="NoSpacing"/>
              <w:jc w:val="both"/>
              <w:rPr/>
            </w:pPr>
            <w:hyperlink r:id="rId7">
              <w:r>
                <w:rPr>
                  <w:rFonts w:ascii="Arial" w:hAnsi="Arial"/>
                  <w:b/>
                  <w:color w:val="000080"/>
                  <w:u w:val="single"/>
                </w:rPr>
                <w:t>https://vpt.lrv.lt/lt/naujienos-3/finansiniu-ataskaitu-nepateikimas-gali-tapti-kliutimi-dalyvauti-viesuosiuose-pirkimuose/</w:t>
              </w:r>
            </w:hyperlink>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5"/>
              </w:numPr>
              <w:ind w:hanging="0" w:left="0"/>
              <w:rPr>
                <w:rFonts w:ascii="Arial" w:hAnsi="Arial" w:cs="Calibri"/>
              </w:rPr>
            </w:pPr>
            <w:r>
              <w:rPr>
                <w:rFonts w:cs="Calibri" w:ascii="Arial" w:hAnsi="Arial"/>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 xml:space="preserve">Tiekėjas yra padaręs rimtą profesinį pažeidimą, dėl kurio perkančioji organizacija abejoja tiekėjo sąžiningumu, </w:t>
            </w:r>
            <w:r>
              <w:rPr>
                <w:rFonts w:eastAsia="Times New Roman" w:cs="Calibri" w:ascii="Arial" w:hAnsi="Arial"/>
              </w:rPr>
              <w:t xml:space="preserve"> kai jis (tiekėjas) neatitinka minimalių patikimo mokesčių mokėtojo kriterijų, nustatytų Lietuvos Respublikos mokesčių administravimo įstatymo 40</w:t>
            </w:r>
            <w:r>
              <w:rPr>
                <w:rFonts w:eastAsia="Times New Roman" w:cs="Calibri" w:ascii="Arial" w:hAnsi="Arial"/>
                <w:vertAlign w:val="superscript"/>
              </w:rPr>
              <w:t>1</w:t>
            </w:r>
            <w:r>
              <w:rPr>
                <w:rFonts w:eastAsia="Times New Roman" w:cs="Calibri" w:ascii="Arial" w:hAnsi="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b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
                <w:bCs/>
                <w:iCs/>
                <w:lang w:eastAsia="en-US"/>
              </w:rPr>
            </w:pPr>
            <w:r>
              <w:rPr>
                <w:rFonts w:cs="Calibri" w:ascii="Arial" w:hAnsi="Arial"/>
                <w:b/>
                <w:bCs/>
                <w:iCs/>
                <w:lang w:eastAsia="en-US"/>
              </w:rPr>
            </w:r>
          </w:p>
          <w:p>
            <w:pPr>
              <w:pStyle w:val="NoSpacing"/>
              <w:jc w:val="both"/>
              <w:rPr/>
            </w:pPr>
            <w:r>
              <w:rPr>
                <w:rFonts w:cs="Calibri" w:ascii="Arial" w:hAnsi="Arial"/>
              </w:rPr>
              <w:t xml:space="preserve">Priimant sprendimus dėl tiekėjo pašalinimo iš pirkimo procedūros šiame punkte nurodytu pašalinimo pagrindu, be kita ko, atsižvelgiama įnacionalinėje duomenų bazėje adresu </w:t>
            </w:r>
            <w:hyperlink r:id="rId8">
              <w:r>
                <w:rPr>
                  <w:rFonts w:cs="Calibri" w:ascii="Arial" w:hAnsi="Arial"/>
                  <w:color w:val="000080"/>
                  <w:u w:val="single"/>
                </w:rPr>
                <w:t>https://www.vmi.lt/evmi/mokesciu-moketoju-informacija</w:t>
              </w:r>
            </w:hyperlink>
            <w:r>
              <w:rPr>
                <w:rFonts w:cs="Calibri" w:ascii="Arial" w:hAnsi="Arial"/>
              </w:rPr>
              <w:t xml:space="preserve"> skelbiamą informaciją.</w:t>
            </w:r>
          </w:p>
        </w:tc>
      </w:tr>
      <w:tr>
        <w:trPr/>
        <w:tc>
          <w:tcPr>
            <w:tcW w:w="623" w:type="dxa"/>
            <w:tcBorders>
              <w:top w:val="single" w:sz="4" w:space="0" w:color="000000"/>
              <w:left w:val="single" w:sz="4" w:space="0" w:color="000000"/>
              <w:bottom w:val="single" w:sz="4" w:space="0" w:color="000000"/>
              <w:right w:val="single" w:sz="4" w:space="0" w:color="000000"/>
            </w:tcBorders>
          </w:tcPr>
          <w:p>
            <w:pPr>
              <w:pStyle w:val="NoSpacing"/>
              <w:numPr>
                <w:ilvl w:val="0"/>
                <w:numId w:val="36"/>
              </w:numPr>
              <w:ind w:hanging="0" w:left="0"/>
              <w:rPr>
                <w:rFonts w:ascii="Arial" w:hAnsi="Arial" w:cs="Calibri"/>
              </w:rPr>
            </w:pPr>
            <w:r>
              <w:rPr>
                <w:rFonts w:cs="Calibri" w:ascii="Arial" w:hAnsi="Arial"/>
              </w:rPr>
            </w:r>
          </w:p>
        </w:tc>
        <w:tc>
          <w:tcPr>
            <w:tcW w:w="46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yra padaręs rimtą profesinį pažeidimą, dėl kurio perkančioji organizacija abejoja tiekėjo sąžiningumu,</w:t>
            </w:r>
            <w:r>
              <w:rPr>
                <w:rFonts w:eastAsia="Times New Roman" w:cs="Calibri" w:ascii="Arial" w:hAnsi="Arial"/>
              </w:rPr>
              <w:t xml:space="preserve"> kai jis </w:t>
            </w:r>
            <w:r>
              <w:rPr>
                <w:rFonts w:cs="Calibri" w:ascii="Arial" w:hAnsi="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c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Standard"/>
              <w:spacing w:lineRule="auto" w:line="240" w:before="0" w:after="0"/>
              <w:rPr>
                <w:rFonts w:ascii="Arial" w:hAnsi="Arial"/>
              </w:rPr>
            </w:pPr>
            <w:r>
              <w:rPr>
                <w:rFonts w:cs="Calibri" w:ascii="Arial" w:hAnsi="Arial"/>
                <w:b/>
                <w:bCs/>
              </w:rPr>
              <w:t>Priimant sprendimus dėl tiekėjo pašalinimo iš pirkimo procedūros šiame punkte nurodytu pašalinimo pagrindu, be kita ko, atsižvelgiama į nacionalinėje duomenų bazėje adresu:</w:t>
            </w:r>
          </w:p>
          <w:p>
            <w:pPr>
              <w:pStyle w:val="Standard"/>
              <w:spacing w:lineRule="auto" w:line="240" w:before="0" w:after="0"/>
              <w:rPr/>
            </w:pPr>
            <w:hyperlink r:id="rId9">
              <w:r>
                <w:rPr>
                  <w:rFonts w:cs="Calibri" w:ascii="Arial" w:hAnsi="Arial"/>
                  <w:color w:val="000080"/>
                  <w:u w:val="single"/>
                </w:rPr>
                <w:t>https://kt.gov.lt/lt/atviri-duomenys/diskvalifikavimas-is-viesuju-pirkimu</w:t>
              </w:r>
            </w:hyperlink>
            <w:r>
              <w:rPr>
                <w:rFonts w:cs="Calibri" w:ascii="Arial" w:hAnsi="Arial"/>
              </w:rPr>
              <w:t xml:space="preserve"> skelbiamą informaciją.</w:t>
            </w:r>
            <w:bookmarkStart w:id="57" w:name="_Hlk181188449"/>
            <w:bookmarkEnd w:id="57"/>
          </w:p>
        </w:tc>
      </w:tr>
    </w:tbl>
    <w:p>
      <w:pPr>
        <w:pStyle w:val="Standard"/>
        <w:jc w:val="center"/>
        <w:rPr>
          <w:rFonts w:ascii="Arial" w:hAnsi="Arial" w:cs="Calibri"/>
          <w:smallCaps/>
          <w:sz w:val="22"/>
          <w:szCs w:val="22"/>
        </w:rPr>
      </w:pPr>
      <w:r>
        <w:rPr>
          <w:rFonts w:cs="Calibri" w:ascii="Arial" w:hAnsi="Arial"/>
          <w:smallCaps/>
          <w:sz w:val="22"/>
          <w:szCs w:val="22"/>
        </w:rPr>
        <w:t>_____________</w:t>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Normal"/>
        <w:keepNext w:val="true"/>
        <w:keepLines/>
        <w:widowControl/>
        <w:numPr>
          <w:ilvl w:val="0"/>
          <w:numId w:val="0"/>
        </w:numPr>
        <w:ind w:hanging="0" w:left="6120"/>
        <w:outlineLvl w:val="1"/>
        <w:rPr>
          <w:rFonts w:ascii="Arial" w:hAnsi="Arial"/>
          <w:color w:val="ED7D31"/>
          <w:sz w:val="22"/>
          <w:szCs w:val="22"/>
        </w:rPr>
      </w:pPr>
      <w:bookmarkStart w:id="58" w:name="_Ref38291334"/>
      <w:bookmarkStart w:id="59" w:name="_Ref38291223"/>
      <w:bookmarkStart w:id="60" w:name="_Toc170854177"/>
      <w:bookmarkStart w:id="61" w:name="_Ref38533412"/>
      <w:r>
        <w:rPr>
          <w:rFonts w:eastAsia="Calibri" w:cs="Calibri" w:ascii="Arial" w:hAnsi="Arial"/>
          <w:color w:val="0070C0"/>
          <w:sz w:val="22"/>
          <w:szCs w:val="22"/>
        </w:rPr>
        <w:t>Pirkimo sąlygų 4 priedas „Tiekėjų kvalifikacijos reikalavimai ir reikalaujami aplinkos apsaugos vadybos sistemos standartai“</w:t>
      </w:r>
      <w:bookmarkEnd w:id="58"/>
      <w:bookmarkEnd w:id="59"/>
      <w:bookmarkEnd w:id="60"/>
      <w:bookmarkEnd w:id="61"/>
    </w:p>
    <w:p>
      <w:pPr>
        <w:pStyle w:val="Subtitle"/>
        <w:spacing w:lineRule="auto" w:line="240"/>
        <w:jc w:val="center"/>
        <w:rPr>
          <w:rFonts w:ascii="Arial" w:hAnsi="Arial" w:cs="Arial"/>
          <w:smallCaps/>
          <w:color w:val="000000"/>
        </w:rPr>
      </w:pPr>
      <w:r>
        <w:rPr>
          <w:rFonts w:cs="Arial" w:ascii="Arial" w:hAnsi="Arial"/>
          <w:smallCaps/>
          <w:color w:val="000000"/>
        </w:rPr>
      </w:r>
    </w:p>
    <w:p>
      <w:pPr>
        <w:pStyle w:val="Subtitle"/>
        <w:spacing w:lineRule="auto" w:line="240"/>
        <w:jc w:val="center"/>
        <w:rPr>
          <w:rFonts w:ascii="Arial" w:hAnsi="Arial" w:cs="Arial"/>
        </w:rPr>
      </w:pPr>
      <w:r>
        <w:rPr>
          <w:rFonts w:cs="Arial" w:ascii="Arial" w:hAnsi="Arial"/>
          <w:smallCaps/>
          <w:color w:val="000000"/>
        </w:rPr>
        <w:t xml:space="preserve">TIEKĖJŲ KVALIFIKACIJOS REIKALAVIMAI IR REIKALAVIMAI LAIKYTIS </w:t>
      </w:r>
      <w:r>
        <w:rPr>
          <w:rFonts w:cs="Arial" w:ascii="Arial" w:hAnsi="Arial"/>
          <w:color w:val="000000"/>
          <w:lang w:eastAsia="en-US"/>
        </w:rPr>
        <w:t>APLINKOS APSAUGOS VADYBOS SISTEMOS STANDARTŲ</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lang w:eastAsia="en-US"/>
        </w:rPr>
        <w:t>1. Tiekėjo kvalifikacija turi atitikti šiame priede nustatytus reikalavimus kvalifikacijai.</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rPr>
        <w:t xml:space="preserve">2. </w:t>
      </w:r>
      <w:r>
        <w:rPr>
          <w:rFonts w:eastAsia="Calibri" w:cs="Calibri" w:ascii="Arial" w:hAnsi="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lang w:eastAsia="en-US"/>
        </w:rPr>
        <w:t>3.</w:t>
      </w:r>
      <w:r>
        <w:rPr>
          <w:rFonts w:cs="Calibri" w:ascii="Arial" w:hAnsi="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rFonts w:ascii="Arial" w:hAnsi="Arial"/>
          <w:sz w:val="22"/>
          <w:szCs w:val="22"/>
        </w:rPr>
      </w:pPr>
      <w:r>
        <w:rPr>
          <w:rFonts w:cs="Calibri" w:ascii="Arial" w:hAnsi="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w:t>
      </w:r>
      <w:r>
        <w:rPr>
          <w:rFonts w:ascii="Arial" w:hAnsi="Arial"/>
          <w:sz w:val="22"/>
          <w:szCs w:val="22"/>
        </w:rPr>
        <w:t xml:space="preserve"> el. parašu pasirašytas dokumentas</w:t>
      </w:r>
      <w:r>
        <w:rPr>
          <w:rFonts w:cs="Calibri" w:ascii="Arial" w:hAnsi="Arial"/>
          <w:sz w:val="22"/>
          <w:szCs w:val="22"/>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rFonts w:ascii="Arial" w:hAnsi="Arial"/>
          <w:sz w:val="22"/>
          <w:szCs w:val="22"/>
        </w:rPr>
      </w:pPr>
      <w:r>
        <w:rPr>
          <w:rFonts w:cs="Calibri" w:ascii="Arial" w:hAnsi="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cs="Calibri" w:ascii="Arial" w:hAnsi="Arial"/>
          <w:sz w:val="22"/>
          <w:szCs w:val="22"/>
          <w:u w:val="single"/>
        </w:rPr>
        <w:t>tik iš ekonomiškai naudingiausią pasiūlymą pateikusio dalyvio</w:t>
      </w:r>
      <w:r>
        <w:rPr>
          <w:rFonts w:cs="Calibri" w:ascii="Arial" w:hAnsi="Arial"/>
          <w:sz w:val="22"/>
          <w:szCs w:val="22"/>
        </w:rPr>
        <w:t>.</w:t>
      </w:r>
    </w:p>
    <w:p>
      <w:pPr>
        <w:pStyle w:val="ListParagraph"/>
        <w:spacing w:lineRule="auto" w:line="240" w:before="0" w:after="0"/>
        <w:ind w:firstLine="567" w:left="0"/>
        <w:jc w:val="both"/>
        <w:rPr>
          <w:rFonts w:ascii="Arial" w:hAnsi="Arial" w:eastAsia="Calibri" w:cs="Arial"/>
          <w:color w:val="000000"/>
          <w:lang w:eastAsia="en-US"/>
        </w:rPr>
      </w:pPr>
      <w:r>
        <w:rPr>
          <w:rFonts w:eastAsia="Calibri" w:cs="Arial" w:ascii="Arial" w:hAnsi="Arial"/>
          <w:color w:val="000000"/>
          <w:lang w:eastAsia="en-US"/>
        </w:rPr>
      </w:r>
    </w:p>
    <w:p>
      <w:pPr>
        <w:pStyle w:val="Standard"/>
        <w:spacing w:lineRule="auto" w:line="247" w:before="60" w:after="60"/>
        <w:jc w:val="center"/>
        <w:rPr>
          <w:rFonts w:ascii="Arial" w:hAnsi="Arial" w:cs="Arial"/>
          <w:sz w:val="22"/>
          <w:szCs w:val="22"/>
        </w:rPr>
      </w:pPr>
      <w:r>
        <w:rPr>
          <w:rFonts w:eastAsia="Calibri" w:cs="Arial" w:ascii="Arial" w:hAnsi="Arial"/>
          <w:b/>
          <w:bCs/>
          <w:color w:val="000000"/>
          <w:sz w:val="22"/>
          <w:szCs w:val="22"/>
        </w:rPr>
        <w:t>Tiekėjų kvalifikacijos reikalavimai</w:t>
      </w:r>
    </w:p>
    <w:tbl>
      <w:tblPr>
        <w:tblW w:w="9980" w:type="dxa"/>
        <w:jc w:val="left"/>
        <w:tblInd w:w="118" w:type="dxa"/>
        <w:tblLayout w:type="fixed"/>
        <w:tblCellMar>
          <w:top w:w="0" w:type="dxa"/>
          <w:left w:w="108" w:type="dxa"/>
          <w:bottom w:w="0" w:type="dxa"/>
          <w:right w:w="108" w:type="dxa"/>
        </w:tblCellMar>
        <w:tblLook w:val="0000"/>
      </w:tblPr>
      <w:tblGrid>
        <w:gridCol w:w="703"/>
        <w:gridCol w:w="3158"/>
        <w:gridCol w:w="3420"/>
        <w:gridCol w:w="2698"/>
      </w:tblGrid>
      <w:tr>
        <w:trPr/>
        <w:tc>
          <w:tcPr>
            <w:tcW w:w="703"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Eil. Nr.</w:t>
            </w:r>
          </w:p>
        </w:tc>
        <w:tc>
          <w:tcPr>
            <w:tcW w:w="315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Atitiktį reikalavimui įrodantys dokumentai</w:t>
            </w:r>
          </w:p>
        </w:tc>
        <w:tc>
          <w:tcPr>
            <w:tcW w:w="269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Subjektas, kuris turi</w:t>
            </w:r>
          </w:p>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atitikti reikalavimą</w:t>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1.</w:t>
            </w:r>
          </w:p>
        </w:tc>
        <w:tc>
          <w:tcPr>
            <w:tcW w:w="315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hanging="0"/>
              <w:jc w:val="left"/>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Techninis ir profesinis pajėgumas</w:t>
            </w:r>
          </w:p>
        </w:tc>
        <w:tc>
          <w:tcPr>
            <w:tcW w:w="3420"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1.</w:t>
            </w:r>
          </w:p>
        </w:tc>
        <w:tc>
          <w:tcPr>
            <w:tcW w:w="2698"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hanging="0"/>
              <w:jc w:val="left"/>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Techninis ir profesinis pajėgumas</w:t>
            </w:r>
          </w:p>
        </w:tc>
      </w:tr>
      <w:tr>
        <w:trPr/>
        <w:tc>
          <w:tcPr>
            <w:tcW w:w="70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ind w:hanging="0"/>
              <w:jc w:val="center"/>
              <w:rPr>
                <w:rFonts w:ascii="Arial" w:hAnsi="Arial" w:eastAsia="Calibri" w:cs="Arial" w:eastAsiaTheme="minorHAnsi"/>
                <w:bCs/>
                <w:sz w:val="22"/>
                <w:szCs w:val="22"/>
              </w:rPr>
            </w:pPr>
            <w:r>
              <w:rPr>
                <w:rFonts w:eastAsia="Calibri" w:cs="Arial" w:ascii="Arial" w:hAnsi="Arial" w:eastAsiaTheme="minorHAnsi"/>
                <w:bCs/>
                <w:kern w:val="0"/>
                <w:sz w:val="22"/>
                <w:szCs w:val="22"/>
                <w:lang w:val="lt-LT" w:eastAsia="en-US" w:bidi="ar-SA"/>
              </w:rPr>
              <w:t>1.1.</w:t>
            </w:r>
          </w:p>
        </w:tc>
        <w:tc>
          <w:tcPr>
            <w:tcW w:w="3158" w:type="dxa"/>
            <w:tcBorders>
              <w:top w:val="single" w:sz="4" w:space="0" w:color="000000"/>
              <w:left w:val="single" w:sz="4" w:space="0" w:color="000000"/>
              <w:bottom w:val="single" w:sz="4" w:space="0" w:color="000000"/>
              <w:right w:val="single" w:sz="4" w:space="0" w:color="000000"/>
            </w:tcBorders>
          </w:tcPr>
          <w:p>
            <w:pPr>
              <w:pStyle w:val="Standard"/>
              <w:widowControl/>
              <w:suppressAutoHyphens w:val="true"/>
              <w:spacing w:lineRule="auto" w:line="240" w:before="0" w:after="0"/>
              <w:jc w:val="both"/>
              <w:rPr>
                <w:rFonts w:ascii="Arial" w:hAnsi="Arial" w:eastAsia="Calibri" w:cs="Arial"/>
                <w:bCs/>
                <w:sz w:val="22"/>
                <w:szCs w:val="22"/>
              </w:rPr>
            </w:pPr>
            <w:bookmarkStart w:id="62" w:name="_Hlk181980015"/>
            <w:r>
              <w:rPr>
                <w:rFonts w:eastAsia="Calibri" w:cs="Arial" w:ascii="Arial" w:hAnsi="Arial"/>
                <w:bCs/>
                <w:kern w:val="0"/>
                <w:sz w:val="22"/>
                <w:szCs w:val="22"/>
                <w:lang w:val="lt-LT" w:eastAsia="en-US" w:bidi="ar-SA"/>
              </w:rPr>
              <w:t>Tiekėjas, tiekėjo grupės partneriai kartu, ūkio subjektai, kurių pajėgumais tiekėjas remiasi, per paskutinius 5 metus iki pasiūlymo pateikimo termino pabaigos dienos pagal vieną ar daugiau įvykdytų sutarčių dėl to paties objekto yra tinkamai** atlikęs panašaus pobūdžio darbų***, kurių vertė ne mažesnė kaip 103 000 Eur be PVM ir darbų atlikimas bei galutiniai rezultatai buvo tinkami.</w:t>
            </w:r>
            <w:bookmarkEnd w:id="62"/>
          </w:p>
          <w:p>
            <w:pPr>
              <w:pStyle w:val="Standard"/>
              <w:widowControl/>
              <w:suppressAutoHyphens w:val="true"/>
              <w:spacing w:lineRule="auto" w:line="240" w:before="0" w:after="0"/>
              <w:jc w:val="both"/>
              <w:rPr>
                <w:rFonts w:ascii="Arial" w:hAnsi="Arial" w:cs="Arial"/>
                <w:sz w:val="22"/>
                <w:szCs w:val="22"/>
              </w:rPr>
            </w:pPr>
            <w:r>
              <w:rPr>
                <w:rFonts w:cs="Arial" w:ascii="Arial" w:hAnsi="Arial"/>
                <w:sz w:val="22"/>
                <w:szCs w:val="22"/>
              </w:rPr>
            </w:r>
          </w:p>
          <w:p>
            <w:pPr>
              <w:pStyle w:val="Standard"/>
              <w:widowControl/>
              <w:suppressAutoHyphens w:val="true"/>
              <w:spacing w:lineRule="auto" w:line="240" w:before="0" w:after="0"/>
              <w:jc w:val="both"/>
              <w:rPr>
                <w:rFonts w:ascii="Arial" w:hAnsi="Arial" w:cs="Arial"/>
                <w:sz w:val="22"/>
                <w:szCs w:val="22"/>
              </w:rPr>
            </w:pPr>
            <w:r>
              <w:rPr>
                <w:rFonts w:eastAsia="Calibri" w:cs="Arial" w:ascii="Arial" w:hAnsi="Arial"/>
                <w:bCs/>
                <w:kern w:val="0"/>
                <w:sz w:val="22"/>
                <w:szCs w:val="22"/>
                <w:lang w:val="lt-LT" w:eastAsia="en-US" w:bidi="ar-SA"/>
              </w:rPr>
              <w:t>Pastaba: 5 metų terminas vertinamas skaičiuojant 5 metus iki pasiūlymo pateikimo termino pabaigos.</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sz w:val="22"/>
                <w:szCs w:val="22"/>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sz w:val="22"/>
                <w:szCs w:val="22"/>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**Tinkamai atliktus darbus patvirtina užsakovo pažyma, kurioje turi būti nurodyta atliktų darbų apimtis, vertė ir aiškus įvertinimas, kad darbai buvo atlikti tinkamai.</w:t>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sz w:val="22"/>
                <w:szCs w:val="22"/>
              </w:rPr>
            </w:r>
          </w:p>
          <w:p>
            <w:pPr>
              <w:pStyle w:val="Standard"/>
              <w:widowControl/>
              <w:suppressAutoHyphens w:val="true"/>
              <w:spacing w:lineRule="auto" w:line="240" w:before="0" w:after="0"/>
              <w:jc w:val="both"/>
              <w:rPr>
                <w:rFonts w:ascii="Arial" w:hAnsi="Arial" w:eastAsia="Calibri" w:cs="Arial"/>
                <w:bCs/>
                <w:sz w:val="22"/>
                <w:szCs w:val="22"/>
              </w:rPr>
            </w:pPr>
            <w:r>
              <w:rPr>
                <w:rFonts w:eastAsia="Calibri" w:cs="Arial" w:ascii="Arial" w:hAnsi="Arial"/>
                <w:bCs/>
                <w:kern w:val="0"/>
                <w:sz w:val="22"/>
                <w:szCs w:val="22"/>
                <w:lang w:val="lt-LT" w:eastAsia="en-US" w:bidi="ar-SA"/>
              </w:rPr>
              <w:t xml:space="preserve">***Panašiais darbais laikomi </w:t>
            </w:r>
            <w:r>
              <w:rPr>
                <w:rFonts w:eastAsia="Calibri" w:cs="Arial" w:ascii="Arial" w:hAnsi="Arial"/>
                <w:bCs/>
                <w:sz w:val="22"/>
                <w:szCs w:val="22"/>
              </w:rPr>
              <w:t xml:space="preserve">hidrotechninių sistemų įrengimo ir užteršto grunto tvarkymo </w:t>
            </w:r>
            <w:r>
              <w:rPr>
                <w:rFonts w:eastAsia="Calibri" w:cs="Arial" w:ascii="Arial" w:hAnsi="Arial"/>
                <w:bCs/>
                <w:kern w:val="0"/>
                <w:sz w:val="22"/>
                <w:szCs w:val="22"/>
                <w:lang w:val="lt-LT" w:eastAsia="en-US" w:bidi="ar-SA"/>
              </w:rPr>
              <w:t>darbai</w:t>
            </w:r>
          </w:p>
        </w:tc>
        <w:tc>
          <w:tcPr>
            <w:tcW w:w="3420" w:type="dxa"/>
            <w:tcBorders>
              <w:top w:val="single" w:sz="4" w:space="0" w:color="000000"/>
              <w:left w:val="single" w:sz="4" w:space="0" w:color="000000"/>
              <w:bottom w:val="single" w:sz="4" w:space="0" w:color="000000"/>
              <w:right w:val="single" w:sz="4" w:space="0" w:color="000000"/>
            </w:tcBorders>
          </w:tcPr>
          <w:p>
            <w:pPr>
              <w:pStyle w:val="Textbody"/>
              <w:widowControl/>
              <w:suppressAutoHyphens w:val="true"/>
              <w:spacing w:lineRule="auto" w:line="240" w:before="0" w:after="0"/>
              <w:ind w:hanging="0"/>
              <w:rPr>
                <w:rFonts w:ascii="Arial" w:hAnsi="Arial" w:cs="Arial"/>
                <w:sz w:val="22"/>
                <w:szCs w:val="22"/>
              </w:rPr>
            </w:pPr>
            <w:r>
              <w:rPr>
                <w:rFonts w:cs="Arial" w:ascii="Arial" w:hAnsi="Arial"/>
                <w:kern w:val="0"/>
                <w:sz w:val="22"/>
                <w:szCs w:val="22"/>
                <w:lang w:val="lt-LT" w:eastAsia="en-US" w:bidi="ar-SA"/>
              </w:rPr>
              <w:t>Pateikiamas per paskutinius 5* metus atliktų darbų sąrašas (Pirkimo sąlygų 10  priedas) kartu su užsakovų (tiek viešųjų, tiek privačiųjų) pažymomis, apie tai, kad panašių darbų atlikimas ir galutiniai rezultatai buvo tinkami**. Atliktų darbų sąraše nurodoma: sutarties pavadinimas / objektas, sutarties vertė, tinkamai savo jėgomis atliktų panašių darbų dalis įvykdytoje (-ose) sutartyje (-se), darbų aprašymas ir vertė, darbų vykdymo laikotarpis, užsakovas ir jo kontaktai.</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Pateiktų dokumentų visuma turi įrodyti atitikimą kvalifikacijos reikalavimų parametrams.</w:t>
            </w:r>
          </w:p>
        </w:tc>
        <w:tc>
          <w:tcPr>
            <w:tcW w:w="2698" w:type="dxa"/>
            <w:tcBorders>
              <w:top w:val="single" w:sz="4" w:space="0" w:color="000000"/>
              <w:left w:val="single" w:sz="4" w:space="0" w:color="000000"/>
              <w:bottom w:val="single" w:sz="4" w:space="0" w:color="000000"/>
              <w:right w:val="single" w:sz="4" w:space="0" w:color="000000"/>
            </w:tcBorders>
          </w:tcPr>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Jeigu pasiūlymą teikia ūkio subjektų grupė – reikalavimą turi atitikti visi ūkio subjektų grupės nariai kartu (ūkio subjektų grupės narių turima patirtis sumuojama), atsižvelgiant į jų prisiimamus įsipareigojimus.</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Tiekėjas gali remtis kitų ūkio subjektų pajėgumais tik tuo atveju, jeigu tie subjektai patys vykdys tą pirkimo sutarties dalį, kuriai reikia jų turimų pajėgumų.</w:t>
            </w:r>
          </w:p>
          <w:p>
            <w:pPr>
              <w:pStyle w:val="Textbody"/>
              <w:widowControl/>
              <w:suppressAutoHyphens w:val="true"/>
              <w:spacing w:lineRule="auto" w:line="240" w:before="0" w:after="0"/>
              <w:ind w:hanging="0"/>
              <w:rPr>
                <w:rFonts w:ascii="Arial" w:hAnsi="Arial" w:eastAsia="Calibri" w:cs="Arial"/>
                <w:bCs/>
                <w:sz w:val="22"/>
                <w:szCs w:val="22"/>
              </w:rPr>
            </w:pPr>
            <w:r>
              <w:rPr>
                <w:rFonts w:eastAsia="Calibri" w:cs="Arial" w:ascii="Arial" w:hAnsi="Arial"/>
                <w:bCs/>
                <w:kern w:val="0"/>
                <w:sz w:val="22"/>
                <w:szCs w:val="22"/>
                <w:lang w:val="lt-LT" w:eastAsia="en-US" w:bidi="ar-SA"/>
              </w:rPr>
              <w:t>Subtiekėjams šis reikalavimas nenustatomas.</w:t>
            </w:r>
          </w:p>
        </w:tc>
      </w:tr>
    </w:tbl>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t>Tiekėjams keliami aplinkos apsaugos vadybos sistemos standartų reikalavimai</w:t>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r>
    </w:p>
    <w:p>
      <w:pPr>
        <w:pStyle w:val="Standard"/>
        <w:tabs>
          <w:tab w:val="clear" w:pos="1296"/>
          <w:tab w:val="left" w:pos="720" w:leader="none"/>
        </w:tabs>
        <w:spacing w:lineRule="auto" w:line="240"/>
        <w:ind w:firstLine="567"/>
        <w:rPr>
          <w:rFonts w:ascii="Arial" w:hAnsi="Arial" w:eastAsia="Calibri" w:cs="Arial"/>
          <w:color w:val="000000"/>
          <w:sz w:val="24"/>
          <w:szCs w:val="24"/>
          <w:lang w:eastAsia="en-US"/>
        </w:rPr>
      </w:pPr>
      <w:r>
        <w:rPr>
          <w:rFonts w:eastAsia="Calibri" w:cs="Arial" w:ascii="Arial" w:hAnsi="Arial"/>
          <w:color w:val="000000"/>
          <w:sz w:val="24"/>
          <w:szCs w:val="24"/>
          <w:lang w:eastAsia="en-US"/>
        </w:rPr>
        <w:t>1. Tiekėjai turi atitikti šiame priede nustatytus reikalavimus dėl aplinkos apsaugos vadybos sistemos standartų laikymosi.</w:t>
      </w:r>
    </w:p>
    <w:tbl>
      <w:tblPr>
        <w:tblStyle w:val="TableGrid3"/>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59"/>
        <w:gridCol w:w="3431"/>
        <w:gridCol w:w="3199"/>
        <w:gridCol w:w="2782"/>
      </w:tblGrid>
      <w:tr>
        <w:trPr>
          <w:tblHeader w:val="true"/>
          <w:cantSplit w:val="true"/>
        </w:trPr>
        <w:tc>
          <w:tcPr>
            <w:tcW w:w="559"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cs="Arial"/>
                <w:b/>
                <w:bCs/>
                <w:sz w:val="22"/>
                <w:szCs w:val="22"/>
              </w:rPr>
            </w:pPr>
            <w:r>
              <w:rPr>
                <w:rFonts w:eastAsia="Calibri" w:cs="Arial" w:ascii="Arial" w:hAnsi="Arial" w:eastAsiaTheme="minorHAnsi"/>
                <w:b/>
                <w:bCs/>
                <w:kern w:val="0"/>
                <w:sz w:val="22"/>
                <w:szCs w:val="22"/>
                <w:lang w:val="lt-LT" w:eastAsia="lt-LT" w:bidi="ar-SA"/>
              </w:rPr>
              <w:t>Eil. Nr.</w:t>
            </w:r>
          </w:p>
        </w:tc>
        <w:tc>
          <w:tcPr>
            <w:tcW w:w="3431"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 w:cs="Arial" w:ascii="Arial" w:hAnsi="Arial"/>
                <w:b/>
                <w:bCs/>
                <w:kern w:val="0"/>
                <w:sz w:val="22"/>
                <w:szCs w:val="22"/>
                <w:lang w:val="lt-LT" w:eastAsia="lt-LT" w:bidi="ar-SA"/>
              </w:rPr>
              <w:t xml:space="preserve">Reikalavimas </w:t>
            </w:r>
            <w:r>
              <w:rPr>
                <w:rFonts w:eastAsia="Calibri" w:cs="Arial" w:ascii="Arial" w:hAnsi="Arial" w:eastAsiaTheme="minorHAnsi"/>
                <w:b/>
                <w:bCs/>
                <w:kern w:val="0"/>
                <w:sz w:val="22"/>
                <w:szCs w:val="22"/>
                <w:lang w:val="lt-LT" w:eastAsia="en-US" w:bidi="ar-SA"/>
              </w:rPr>
              <w:t xml:space="preserve">dėl </w:t>
            </w:r>
            <w:r>
              <w:rPr>
                <w:rFonts w:eastAsia="Calibri" w:cs="Arial" w:ascii="Arial" w:hAnsi="Arial"/>
                <w:b/>
                <w:bCs/>
                <w:iCs/>
                <w:kern w:val="0"/>
                <w:sz w:val="22"/>
                <w:szCs w:val="22"/>
                <w:lang w:val="lt-LT" w:eastAsia="en-US" w:bidi="ar-SA"/>
              </w:rPr>
              <w:t>aplinkos apsaugos vadybos sistemos standartų</w:t>
            </w:r>
            <w:r>
              <w:rPr>
                <w:rFonts w:eastAsia="Calibri" w:cs="Arial" w:ascii="Arial" w:hAnsi="Arial" w:eastAsiaTheme="minorHAnsi"/>
                <w:b/>
                <w:bCs/>
                <w:kern w:val="0"/>
                <w:sz w:val="22"/>
                <w:szCs w:val="22"/>
                <w:lang w:val="lt-LT" w:eastAsia="en-US" w:bidi="ar-SA"/>
              </w:rPr>
              <w:t xml:space="preserve"> laikymosi.</w:t>
            </w:r>
          </w:p>
        </w:tc>
        <w:tc>
          <w:tcPr>
            <w:tcW w:w="3199" w:type="dxa"/>
            <w:tcBorders/>
            <w:shd w:color="auto" w:fill="DEEAF6" w:themeFill="accent5" w:themeFillTint="33" w:val="clear"/>
            <w:vAlign w:val="center"/>
          </w:tcPr>
          <w:p>
            <w:pPr>
              <w:pStyle w:val="Normal"/>
              <w:widowControl/>
              <w:suppressAutoHyphens w:val="true"/>
              <w:spacing w:lineRule="auto" w:line="240" w:before="0" w:after="0"/>
              <w:ind w:hanging="0"/>
              <w:jc w:val="center"/>
              <w:rPr>
                <w:rFonts w:ascii="Arial" w:hAnsi="Arial" w:cs="Arial"/>
                <w:b/>
                <w:bCs/>
                <w:sz w:val="22"/>
                <w:szCs w:val="22"/>
              </w:rPr>
            </w:pPr>
            <w:r>
              <w:rPr>
                <w:rFonts w:eastAsia="" w:cs="Arial" w:ascii="Arial" w:hAnsi="Arial"/>
                <w:b/>
                <w:bCs/>
                <w:kern w:val="0"/>
                <w:sz w:val="22"/>
                <w:szCs w:val="22"/>
                <w:lang w:val="lt-LT" w:eastAsia="lt-LT" w:bidi="ar-SA"/>
              </w:rPr>
              <w:t>Atitiktį reikalavimui įrodantys dokumentai</w:t>
            </w:r>
          </w:p>
        </w:tc>
        <w:tc>
          <w:tcPr>
            <w:tcW w:w="2782"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cs="Arial"/>
                <w:b/>
                <w:bCs/>
                <w:sz w:val="22"/>
                <w:szCs w:val="22"/>
              </w:rPr>
            </w:pPr>
            <w:r>
              <w:rPr>
                <w:rFonts w:eastAsia="" w:cs="Arial" w:ascii="Arial" w:hAnsi="Arial"/>
                <w:b/>
                <w:bCs/>
                <w:kern w:val="0"/>
                <w:sz w:val="22"/>
                <w:szCs w:val="22"/>
                <w:lang w:val="lt-LT" w:eastAsia="lt-LT" w:bidi="ar-SA"/>
              </w:rPr>
              <w:t>Subjektas, kuris turi atitikti reikalavimą</w:t>
            </w:r>
          </w:p>
          <w:p>
            <w:pPr>
              <w:pStyle w:val="Normal"/>
              <w:widowControl/>
              <w:suppressAutoHyphens w:val="true"/>
              <w:spacing w:lineRule="auto" w:line="240" w:before="0" w:after="0"/>
              <w:ind w:hanging="0"/>
              <w:jc w:val="center"/>
              <w:rPr>
                <w:rFonts w:ascii="Arial" w:hAnsi="Arial" w:cs="Arial"/>
                <w:b/>
                <w:bCs/>
                <w:sz w:val="22"/>
                <w:szCs w:val="22"/>
              </w:rPr>
            </w:pPr>
            <w:r>
              <w:rPr>
                <w:rFonts w:cs="Arial" w:ascii="Arial" w:hAnsi="Arial"/>
                <w:b/>
                <w:bCs/>
                <w:sz w:val="22"/>
                <w:szCs w:val="22"/>
              </w:rPr>
            </w:r>
          </w:p>
        </w:tc>
      </w:tr>
      <w:tr>
        <w:trPr>
          <w:trHeight w:val="329" w:hRule="atLeast"/>
        </w:trPr>
        <w:tc>
          <w:tcPr>
            <w:tcW w:w="559" w:type="dxa"/>
            <w:tcBorders/>
            <w:vAlign w:val="cente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lt-LT" w:bidi="ar-SA"/>
              </w:rPr>
              <w:t>1.</w:t>
            </w:r>
          </w:p>
        </w:tc>
        <w:tc>
          <w:tcPr>
            <w:tcW w:w="9412" w:type="dxa"/>
            <w:gridSpan w:val="3"/>
            <w:tcBorders/>
            <w:vAlign w:val="center"/>
          </w:tcPr>
          <w:p>
            <w:pPr>
              <w:pStyle w:val="Normal"/>
              <w:widowControl/>
              <w:suppressAutoHyphens w:val="true"/>
              <w:spacing w:lineRule="auto" w:line="240" w:before="0" w:after="0"/>
              <w:ind w:hanging="0"/>
              <w:rPr>
                <w:rFonts w:ascii="Arial" w:hAnsi="Arial" w:cs="Arial"/>
                <w:b/>
                <w:bCs/>
                <w:color w:val="000000"/>
                <w:sz w:val="22"/>
                <w:szCs w:val="22"/>
              </w:rPr>
            </w:pPr>
            <w:r>
              <w:rPr>
                <w:rFonts w:eastAsia="" w:cs="Arial" w:ascii="Arial" w:hAnsi="Arial"/>
                <w:b/>
                <w:bCs/>
                <w:color w:val="000000"/>
                <w:kern w:val="0"/>
                <w:sz w:val="22"/>
                <w:szCs w:val="22"/>
                <w:lang w:val="lt-LT" w:eastAsia="lt-LT" w:bidi="ar-SA"/>
              </w:rPr>
              <w:t>Aplinkos apsaugos vadybos sistemos taikymas</w:t>
            </w:r>
          </w:p>
        </w:tc>
      </w:tr>
      <w:tr>
        <w:trPr/>
        <w:tc>
          <w:tcPr>
            <w:tcW w:w="559" w:type="dxa"/>
            <w:tcBorders/>
          </w:tcPr>
          <w:p>
            <w:pPr>
              <w:pStyle w:val="Normal"/>
              <w:widowControl/>
              <w:suppressAutoHyphens w:val="true"/>
              <w:spacing w:lineRule="auto" w:line="240" w:before="0" w:after="0"/>
              <w:ind w:hanging="0"/>
              <w:jc w:val="center"/>
              <w:rPr>
                <w:rFonts w:ascii="Arial" w:hAnsi="Arial" w:eastAsia="Calibri" w:cs="Arial" w:eastAsiaTheme="minorHAnsi"/>
                <w:sz w:val="22"/>
                <w:szCs w:val="22"/>
              </w:rPr>
            </w:pPr>
            <w:r>
              <w:rPr>
                <w:rFonts w:eastAsia="Calibri" w:cs="Arial" w:ascii="Arial" w:hAnsi="Arial" w:eastAsiaTheme="minorHAnsi"/>
                <w:kern w:val="0"/>
                <w:sz w:val="22"/>
                <w:szCs w:val="22"/>
                <w:lang w:val="lt-LT" w:eastAsia="lt-LT" w:bidi="ar-SA"/>
              </w:rPr>
              <w:t>1.1.</w:t>
            </w:r>
          </w:p>
        </w:tc>
        <w:tc>
          <w:tcPr>
            <w:tcW w:w="3431"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Perkamiems užterštos teritorijos sutvarkymo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99" w:type="dxa"/>
            <w:tcBorders/>
          </w:tcPr>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 xml:space="preserve">Nepriklausomos įstaigos išduoto </w:t>
            </w:r>
            <w:r>
              <w:rPr>
                <w:rFonts w:eastAsia="" w:cs="Arial" w:ascii="Arial" w:hAnsi="Arial"/>
                <w:color w:val="000000"/>
                <w:kern w:val="0"/>
                <w:sz w:val="22"/>
                <w:szCs w:val="22"/>
                <w:u w:val="single"/>
                <w:lang w:val="lt-LT" w:eastAsia="lt-LT" w:bidi="ar-SA"/>
              </w:rPr>
              <w:t>galiojančio</w:t>
            </w:r>
            <w:r>
              <w:rPr>
                <w:rFonts w:eastAsia="" w:cs="Arial" w:ascii="Arial" w:hAnsi="Arial"/>
                <w:color w:val="000000"/>
                <w:kern w:val="0"/>
                <w:sz w:val="22"/>
                <w:szCs w:val="22"/>
                <w:lang w:val="lt-LT" w:eastAsia="lt-LT" w:bidi="ar-SA"/>
              </w:rPr>
              <w:t xml:space="preserve"> sertifikato, patvirtinančio, kad tiekėjas laikosi reikalaujamos aplinkos apsaugos vadybos sistemos standartų, skaitmeninė kopija.</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kern w:val="0"/>
                <w:sz w:val="22"/>
                <w:szCs w:val="22"/>
                <w:lang w:val="lt-LT" w:eastAsia="lt-LT" w:bidi="ar-SA"/>
              </w:rPr>
              <w:t>Pe</w:t>
            </w:r>
            <w:r>
              <w:rPr>
                <w:rFonts w:eastAsia="" w:cs="Arial" w:ascii="Arial" w:hAnsi="Arial"/>
                <w:color w:val="000000"/>
                <w:kern w:val="0"/>
                <w:sz w:val="22"/>
                <w:szCs w:val="22"/>
                <w:lang w:val="lt-LT" w:eastAsia="lt-LT" w:bidi="ar-SA"/>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Style w:val="Cf01"/>
                <w:rFonts w:eastAsia="" w:cs="Arial" w:ascii="Arial" w:hAnsi="Arial"/>
                <w:kern w:val="0"/>
                <w:sz w:val="22"/>
                <w:szCs w:val="22"/>
                <w:lang w:val="lt-LT" w:eastAsia="lt-LT" w:bidi="ar-SA"/>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Pr>
                <w:rStyle w:val="Cf11"/>
                <w:rFonts w:eastAsia="" w:cs="Arial" w:ascii="Arial" w:hAnsi="Arial"/>
                <w:color w:val="auto"/>
                <w:kern w:val="0"/>
                <w:sz w:val="22"/>
                <w:szCs w:val="22"/>
                <w:lang w:val="lt-LT" w:eastAsia="lt-LT" w:bidi="ar-SA"/>
              </w:rPr>
              <w:t xml:space="preserve">tiek kiek jis (jos) taikomas (-os) atsižvelgiant į Subtiekėjo prisiimamus įsipareigojimus pirkimo sutarčiai vykdyti </w:t>
            </w:r>
            <w:r>
              <w:rPr>
                <w:rStyle w:val="Cf01"/>
                <w:rFonts w:eastAsia="" w:cs="Arial" w:ascii="Arial" w:hAnsi="Arial"/>
                <w:kern w:val="0"/>
                <w:sz w:val="22"/>
                <w:szCs w:val="22"/>
                <w:lang w:val="lt-LT" w:eastAsia="lt-LT" w:bidi="ar-SA"/>
              </w:rPr>
              <w:t>bei</w:t>
            </w:r>
            <w:r>
              <w:rPr>
                <w:rStyle w:val="Cf11"/>
                <w:rFonts w:eastAsia="" w:cs="Arial" w:ascii="Arial" w:hAnsi="Arial"/>
                <w:color w:val="auto"/>
                <w:kern w:val="0"/>
                <w:sz w:val="22"/>
                <w:szCs w:val="22"/>
                <w:lang w:val="lt-LT" w:eastAsia="lt-LT" w:bidi="ar-SA"/>
              </w:rPr>
              <w:t xml:space="preserve"> nustatyta Tiekėjo atsakomybė prižiūrėti, kad Subtiekėjas vadovautųsi Tiekėjo turimu a</w:t>
            </w:r>
            <w:r>
              <w:rPr>
                <w:rStyle w:val="Cf01"/>
                <w:rFonts w:eastAsia="" w:cs="Arial" w:ascii="Arial" w:hAnsi="Arial"/>
                <w:kern w:val="0"/>
                <w:sz w:val="22"/>
                <w:szCs w:val="22"/>
                <w:lang w:val="lt-LT" w:eastAsia="lt-LT" w:bidi="ar-SA"/>
              </w:rPr>
              <w:t>plinkos apsaugos vadybos standartu (ar Tiekėjo a</w:t>
            </w:r>
            <w:r>
              <w:rPr>
                <w:rStyle w:val="Cf11"/>
                <w:rFonts w:eastAsia="" w:cs="Arial" w:ascii="Arial" w:hAnsi="Arial"/>
                <w:color w:val="auto"/>
                <w:kern w:val="0"/>
                <w:sz w:val="22"/>
                <w:szCs w:val="22"/>
                <w:lang w:val="lt-LT" w:eastAsia="lt-LT" w:bidi="ar-SA"/>
              </w:rPr>
              <w:t xml:space="preserve">plinkos </w:t>
            </w:r>
            <w:r>
              <w:rPr>
                <w:rStyle w:val="Cf01"/>
                <w:rFonts w:eastAsia="" w:cs="Arial" w:ascii="Arial" w:hAnsi="Arial"/>
                <w:kern w:val="0"/>
                <w:sz w:val="22"/>
                <w:szCs w:val="22"/>
                <w:lang w:val="lt-LT" w:eastAsia="lt-LT" w:bidi="ar-SA"/>
              </w:rPr>
              <w:t>apsaugos vadybos užtikrinimo priemonėmis).</w:t>
            </w:r>
          </w:p>
        </w:tc>
        <w:tc>
          <w:tcPr>
            <w:tcW w:w="2782" w:type="dxa"/>
            <w:tcBorders/>
          </w:tcPr>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Tiekėjai / Subtiekėjai turi laikytis reikalaujamų aplinkos apsaugos vadybos standarto reikalavimų, atsižvelgiant į jų prisiimamus įsipareigojimus pirkimo sutarčiai vykdyti.</w:t>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Tiekėjas gali remtis kitų ūkio subjektų pajėgumais atsižvelgiant į jų prisiimamus įsipareigojimus pirkimo sutarčiai vykdyti.</w:t>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lt-LT" w:bidi="ar-SA"/>
              </w:rPr>
              <w:t>Jeigu pasiūlymas teikiamas jungtinės veiklos pagrindu, nurodytą standartą taikyti (būti įsidiegęs) ir tai įrodyti turi kiekvienas jungtinės veiklos partneris (pagal prisiimtus įsipareigojimus).</w:t>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cs="Arial" w:ascii="Arial" w:hAnsi="Arial"/>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b/>
                <w:bCs/>
                <w:color w:val="000000"/>
                <w:sz w:val="22"/>
                <w:szCs w:val="22"/>
              </w:rPr>
            </w:pPr>
            <w:r>
              <w:rPr>
                <w:rFonts w:cs="Arial" w:ascii="Arial" w:hAnsi="Arial"/>
                <w:b/>
                <w:bCs/>
                <w:color w:val="000000"/>
                <w:sz w:val="22"/>
                <w:szCs w:val="22"/>
              </w:rPr>
            </w:r>
          </w:p>
          <w:p>
            <w:pPr>
              <w:pStyle w:val="Normal"/>
              <w:widowControl/>
              <w:suppressAutoHyphens w:val="true"/>
              <w:spacing w:lineRule="auto" w:line="240" w:before="0" w:after="0"/>
              <w:ind w:hanging="0"/>
              <w:rPr>
                <w:rFonts w:ascii="Arial" w:hAnsi="Arial" w:cs="Arial"/>
                <w:color w:val="000000"/>
                <w:sz w:val="22"/>
                <w:szCs w:val="22"/>
              </w:rPr>
            </w:pPr>
            <w:r>
              <w:rPr>
                <w:rFonts w:eastAsia="" w:cs="Arial" w:ascii="Arial" w:hAnsi="Arial"/>
                <w:b/>
                <w:bCs/>
                <w:color w:val="000000"/>
                <w:kern w:val="0"/>
                <w:sz w:val="22"/>
                <w:szCs w:val="22"/>
                <w:lang w:val="lt-LT" w:eastAsia="lt-LT" w:bidi="ar-SA"/>
              </w:rPr>
              <w:t>Pastaba:</w:t>
            </w:r>
            <w:r>
              <w:rPr>
                <w:rFonts w:eastAsia="" w:cs="Arial" w:ascii="Arial" w:hAnsi="Arial"/>
                <w:color w:val="000000"/>
                <w:kern w:val="0"/>
                <w:sz w:val="22"/>
                <w:szCs w:val="22"/>
                <w:lang w:val="lt-LT" w:eastAsia="lt-LT" w:bidi="ar-SA"/>
              </w:rPr>
              <w:t xml:space="preserve"> Jeigu Tiekėjas pats atitinka šį reikalavimą, tačiau </w:t>
            </w:r>
            <w:r>
              <w:rPr>
                <w:rFonts w:eastAsia="" w:cs="Arial" w:ascii="Arial" w:hAnsi="Arial"/>
                <w:kern w:val="0"/>
                <w:sz w:val="22"/>
                <w:szCs w:val="22"/>
                <w:lang w:val="lt-LT" w:eastAsia="lt-LT" w:bidi="ar-SA"/>
              </w:rPr>
              <w:t>pasitelkia Subtiekėjus nurodytiems darbams atlikti, kuriems yra keliamas šis reikalavimas</w:t>
            </w:r>
            <w:r>
              <w:rPr>
                <w:rFonts w:eastAsia="" w:cs="Arial" w:ascii="Arial" w:hAnsi="Arial"/>
                <w:color w:val="000000"/>
                <w:kern w:val="0"/>
                <w:sz w:val="22"/>
                <w:szCs w:val="22"/>
                <w:lang w:val="lt-LT" w:eastAsia="lt-LT" w:bidi="ar-SA"/>
              </w:rPr>
              <w:t>, tokiu atveju Subtiekėjai turi laikytis reikalaujamo aplinkos apsaugos vadybos standarto reikalavimų, atsižvelgiant į jų prisiimamus įsipareigojimus pirkimo sutarčiai vykdyti.</w:t>
            </w:r>
          </w:p>
        </w:tc>
      </w:tr>
    </w:tbl>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t>Tiekėjas bet kuriuo sutarties vykdymo metu turi galėti pateikti dokumentus (nepriklausomos įstaigos išduotą sertifikatą), kurie patvirtintų, kad tiekėjo siūlomos aplinkos apsaugos vadybos užtikrinimo priemonės atitinka reikalaujamus aplinkos apsaugos vadybos sistemos standartus. Dokumentai turi galioti visą Sutarties vykdymo laikotarpį.</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jc w:val="center"/>
        <w:rPr>
          <w:rFonts w:ascii="Arial" w:hAnsi="Arial" w:eastAsia="Arial" w:cs="Arial"/>
          <w:sz w:val="24"/>
          <w:szCs w:val="24"/>
        </w:rPr>
      </w:pPr>
      <w:r>
        <w:rPr>
          <w:rFonts w:eastAsia="Arial" w:cs="Arial" w:ascii="Arial" w:hAnsi="Arial"/>
          <w:sz w:val="24"/>
          <w:szCs w:val="24"/>
        </w:rPr>
        <w:t>___________________</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Standard"/>
        <w:tabs>
          <w:tab w:val="clear" w:pos="1296"/>
          <w:tab w:val="left" w:pos="720" w:leader="none"/>
        </w:tabs>
        <w:spacing w:lineRule="auto" w:line="240"/>
        <w:ind w:firstLine="567"/>
        <w:rPr>
          <w:rFonts w:ascii="Arial" w:hAnsi="Arial" w:cs="Arial"/>
        </w:rPr>
      </w:pPr>
      <w:r>
        <w:rPr>
          <w:rFonts w:cs="Arial" w:ascii="Arial" w:hAnsi="Arial"/>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jc w:val="right"/>
        <w:rPr>
          <w:rFonts w:ascii="Arial" w:hAnsi="Arial" w:cs="Arial"/>
        </w:rPr>
      </w:pPr>
      <w:bookmarkStart w:id="63" w:name="_Ref38291394"/>
      <w:bookmarkStart w:id="64" w:name="_Ref38898251"/>
      <w:bookmarkStart w:id="65" w:name="_Ref38291379"/>
      <w:r>
        <w:rPr>
          <w:rFonts w:eastAsia="Calibri" w:cs="Arial" w:ascii="Arial" w:hAnsi="Arial"/>
          <w:color w:val="0070C0"/>
        </w:rPr>
        <w:t>Pirkimo sąlygų 5 priedas „EBVPD“</w:t>
      </w:r>
      <w:bookmarkEnd w:id="63"/>
      <w:bookmarkEnd w:id="64"/>
      <w:bookmarkEnd w:id="65"/>
    </w:p>
    <w:p>
      <w:pPr>
        <w:pStyle w:val="Standard"/>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EUROPOS BENDRASIS VIEŠŲJŲ PIRKIMŲ DOKUMENTAS</w:t>
      </w:r>
    </w:p>
    <w:p>
      <w:pPr>
        <w:pStyle w:val="Standard"/>
        <w:ind w:firstLine="720"/>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atskiru dokumentu (.xml ir .pdf formatu) ir skelbiamas viešai CVP IS priemonėmis kartu su kitais pirkimo dokumentais.</w:t>
      </w:r>
    </w:p>
    <w:p>
      <w:pPr>
        <w:pStyle w:val="Standard"/>
        <w:jc w:val="center"/>
        <w:rPr>
          <w:rFonts w:ascii="Arial" w:hAnsi="Arial" w:cs="Arial"/>
        </w:rPr>
      </w:pPr>
      <w:r>
        <w:rPr>
          <w:rFonts w:cs="Arial" w:ascii="Arial" w:hAnsi="Arial"/>
          <w:smallCaps/>
          <w:sz w:val="22"/>
          <w:szCs w:val="22"/>
        </w:rPr>
        <w:t>__________</w:t>
      </w:r>
    </w:p>
    <w:p>
      <w:pPr>
        <w:pStyle w:val="Standard"/>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left="7650"/>
        <w:rPr>
          <w:rFonts w:ascii="Arial" w:hAnsi="Arial" w:cs="Arial"/>
        </w:rPr>
      </w:pPr>
      <w:bookmarkStart w:id="66" w:name="_Ref38540913"/>
      <w:bookmarkStart w:id="67" w:name="_Ref38898051"/>
      <w:bookmarkStart w:id="68" w:name="_Ref38901392"/>
      <w:bookmarkStart w:id="69" w:name="_Toc167436675"/>
      <w:r>
        <w:rPr>
          <w:rFonts w:eastAsia="Calibri" w:cs="Arial" w:ascii="Arial" w:hAnsi="Arial"/>
          <w:color w:val="0070C0"/>
          <w:sz w:val="21"/>
          <w:szCs w:val="21"/>
        </w:rPr>
        <w:t>Pirkimo sąlygų 6 priedas „Pasiūlymo forma“</w:t>
      </w:r>
      <w:bookmarkEnd w:id="66"/>
      <w:bookmarkEnd w:id="67"/>
      <w:bookmarkEnd w:id="68"/>
      <w:bookmarkEnd w:id="69"/>
    </w:p>
    <w:p>
      <w:pPr>
        <w:pStyle w:val="Standard"/>
        <w:rPr>
          <w:rFonts w:ascii="Arial" w:hAnsi="Arial" w:cs="Arial"/>
          <w:color w:val="7030A0"/>
        </w:rPr>
      </w:pPr>
      <w:r>
        <w:rPr>
          <w:rFonts w:cs="Arial" w:ascii="Arial" w:hAnsi="Arial"/>
          <w:color w:val="7030A0"/>
        </w:rPr>
      </w:r>
    </w:p>
    <w:p>
      <w:pPr>
        <w:pStyle w:val="Standard"/>
        <w:widowControl w:val="false"/>
        <w:spacing w:lineRule="auto" w:line="240" w:before="0" w:after="0"/>
        <w:ind w:right="-173"/>
        <w:jc w:val="center"/>
        <w:rPr>
          <w:rFonts w:ascii="Arial" w:hAnsi="Arial" w:cs="Arial"/>
        </w:rPr>
      </w:pPr>
      <w:r>
        <w:rPr>
          <w:rFonts w:cs="Arial" w:ascii="Arial" w:hAnsi="Arial"/>
          <w:sz w:val="16"/>
          <w:szCs w:val="16"/>
        </w:rPr>
        <w:t>Herbas arba prekių ženklas</w:t>
      </w:r>
    </w:p>
    <w:p>
      <w:pPr>
        <w:pStyle w:val="Standard"/>
        <w:widowControl w:val="false"/>
        <w:spacing w:lineRule="auto" w:line="240" w:before="0" w:after="0"/>
        <w:ind w:right="-173"/>
        <w:jc w:val="center"/>
        <w:rPr>
          <w:rFonts w:ascii="Arial" w:hAnsi="Arial" w:cs="Arial"/>
        </w:rPr>
      </w:pPr>
      <w:r>
        <w:rPr>
          <w:rFonts w:cs="Arial" w:ascii="Arial" w:hAnsi="Arial"/>
          <w:sz w:val="16"/>
          <w:szCs w:val="16"/>
        </w:rPr>
        <w:t>(Rangovo pavadinimas)</w:t>
      </w:r>
    </w:p>
    <w:p>
      <w:pPr>
        <w:pStyle w:val="Standard"/>
        <w:widowControl w:val="false"/>
        <w:spacing w:lineRule="auto" w:line="240" w:before="0" w:after="0"/>
        <w:ind w:firstLine="720" w:right="-18"/>
        <w:jc w:val="center"/>
        <w:rPr>
          <w:rFonts w:ascii="Arial" w:hAnsi="Arial" w:cs="Arial"/>
        </w:rPr>
      </w:pPr>
      <w:r>
        <w:rPr>
          <w:rFonts w:cs="Arial"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Standard"/>
        <w:widowControl w:val="false"/>
        <w:spacing w:lineRule="auto" w:line="240" w:before="0" w:after="0"/>
        <w:jc w:val="center"/>
        <w:rPr>
          <w:rFonts w:ascii="Arial" w:hAnsi="Arial" w:cs="Arial"/>
          <w:b/>
        </w:rPr>
      </w:pPr>
      <w:r>
        <w:rPr>
          <w:rFonts w:cs="Arial" w:ascii="Arial" w:hAnsi="Arial"/>
          <w:b/>
        </w:rPr>
      </w:r>
    </w:p>
    <w:p>
      <w:pPr>
        <w:pStyle w:val="Standard"/>
        <w:widowControl w:val="false"/>
        <w:spacing w:lineRule="auto" w:line="240" w:before="0" w:after="0"/>
        <w:jc w:val="center"/>
        <w:rPr>
          <w:rFonts w:ascii="Arial" w:hAnsi="Arial" w:cs="Arial"/>
          <w:sz w:val="22"/>
          <w:szCs w:val="22"/>
        </w:rPr>
      </w:pPr>
      <w:r>
        <w:rPr>
          <w:rFonts w:cs="Arial" w:ascii="Arial" w:hAnsi="Arial"/>
          <w:b/>
          <w:sz w:val="22"/>
          <w:szCs w:val="22"/>
        </w:rPr>
        <w:t>PASIŪLYMAS</w:t>
      </w:r>
    </w:p>
    <w:p>
      <w:pPr>
        <w:pStyle w:val="Normal"/>
        <w:spacing w:lineRule="auto" w:line="240"/>
        <w:ind w:hanging="0"/>
        <w:jc w:val="center"/>
        <w:rPr>
          <w:rFonts w:ascii="Arial" w:hAnsi="Arial" w:cs="Arial"/>
          <w:b/>
          <w:bCs/>
          <w:sz w:val="24"/>
          <w:szCs w:val="24"/>
        </w:rPr>
      </w:pPr>
      <w:r>
        <w:rPr>
          <w:rFonts w:cs="Arial" w:ascii="Arial" w:hAnsi="Arial"/>
          <w:b/>
          <w:sz w:val="24"/>
          <w:szCs w:val="24"/>
        </w:rPr>
        <w:t xml:space="preserve">DĖL </w:t>
      </w:r>
      <w:r>
        <w:rPr>
          <w:rFonts w:cs="Calibri" w:ascii="Arial" w:hAnsi="Arial"/>
          <w:b/>
          <w:bCs/>
          <w:caps/>
          <w:sz w:val="24"/>
          <w:szCs w:val="24"/>
        </w:rPr>
        <w:t>Naftos produktais užterštos teritorijos M. Valančiaus g. 8, 10, 12, Prienų m., sutvarkymo</w:t>
      </w:r>
      <w:r>
        <w:rPr>
          <w:rFonts w:cs="Arial" w:ascii="Arial" w:hAnsi="Arial"/>
          <w:b/>
          <w:sz w:val="24"/>
          <w:szCs w:val="24"/>
        </w:rPr>
        <w:t xml:space="preserve"> DARBŲ</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2026 m. _____________________ d.</w:t>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rPr>
      </w:pPr>
      <w:r>
        <w:rPr>
          <w:rFonts w:cs="Arial" w:ascii="Arial" w:hAnsi="Arial"/>
          <w:sz w:val="22"/>
          <w:szCs w:val="22"/>
          <w:u w:val="single"/>
        </w:rPr>
        <w:t>Prienų rajono savivaldybės administracijai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1. Informacija apie rangovą</w:t>
      </w:r>
    </w:p>
    <w:tbl>
      <w:tblPr>
        <w:tblW w:w="9890" w:type="dxa"/>
        <w:jc w:val="left"/>
        <w:tblInd w:w="118" w:type="dxa"/>
        <w:tblLayout w:type="fixed"/>
        <w:tblCellMar>
          <w:top w:w="0" w:type="dxa"/>
          <w:left w:w="108" w:type="dxa"/>
          <w:bottom w:w="0" w:type="dxa"/>
          <w:right w:w="108" w:type="dxa"/>
        </w:tblCellMar>
        <w:tblLook w:val="0000"/>
      </w:tblPr>
      <w:tblGrid>
        <w:gridCol w:w="5237"/>
        <w:gridCol w:w="4652"/>
      </w:tblGrid>
      <w:tr>
        <w:trPr>
          <w:trHeight w:val="195" w:hRule="atLeast"/>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arba ūkio subjektų grupės narių pavadinimas (-ai)</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arba ūkio subjektų grupės narių juridinio asmens kodas (-ai) (tuo atveju, jei pasiūlymą teikia fizinis asmuo - verslo pažymėjimo Nr. ar pan.)</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adresas (jeigu dalyvauja ūkio subjektų grupė, surašomi visi dalyvių adresai)</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Sutartį Rangovas galės pasirašyti elektroniniu parašu (Taip/Ne)</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ind w:firstLine="567"/>
        <w:rPr>
          <w:rFonts w:ascii="Arial" w:hAnsi="Arial" w:cs="Arial"/>
          <w:b/>
          <w:caps/>
          <w:sz w:val="22"/>
          <w:szCs w:val="22"/>
        </w:rPr>
      </w:pPr>
      <w:r>
        <w:rPr>
          <w:rFonts w:cs="Arial" w:ascii="Arial" w:hAnsi="Arial"/>
          <w:b/>
          <w:caps/>
          <w:sz w:val="22"/>
          <w:szCs w:val="22"/>
        </w:rPr>
      </w:r>
    </w:p>
    <w:p>
      <w:pPr>
        <w:pStyle w:val="Standard"/>
        <w:spacing w:lineRule="auto" w:line="240" w:before="0" w:after="0"/>
        <w:ind w:firstLine="567"/>
        <w:jc w:val="both"/>
        <w:rPr>
          <w:rFonts w:ascii="Arial" w:hAnsi="Arial" w:cs="Arial"/>
          <w:sz w:val="22"/>
          <w:szCs w:val="22"/>
        </w:rPr>
      </w:pPr>
      <w:r>
        <w:rPr>
          <w:rFonts w:cs="Arial" w:ascii="Arial" w:hAnsi="Arial"/>
          <w:sz w:val="22"/>
          <w:szCs w:val="22"/>
        </w:rPr>
        <w:t>1.1. Šiuo pasiūlymu pažymime, kad sutinkame su visomis pirkimo sąlygomis, nustatytomis: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1.1.1. skelbime apie pirkimą;</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1.1.2. konkurso bendrosiose ir specialiosiose sąlygose (kartu su priedais);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1.1.3. dokumentų paaiškinimuose (patikslinimuose), taip pat atsakymuose į tiekėjų klausimus (jei tokių bus);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1.1.4. kituose CVP IS priemonėmis pateiktuose dokumentuose.</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1.2. Pateikdami CVP IS priemonėmis pasiūlymą, patvirtiname, kad dokumentų skaitmeninės kopijos ir elektroninėmis priemonėmis pateikti duomenys yra tikri.</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1.4. Pasiūlymas galioja ne trumpiau nei 90 kalendorinių dienų nuo paskutinės pasiūlymo pateikimo dienos, neįskaitant paskutinės pasiūlymo pateikimo dienos.</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1.5. Patvirtiname, kad visa mūsų pasiūlyme pateikta informacija yra teisinga ir kad mes nenuslėpėme jokios informacijos, kurią buvo prašoma pateikti pirkimo dokumentuose.</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1.6. Patvirtiname, kad:</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 xml:space="preserve">1.6.1. Rangovo ar jo nurodytų subrangovų (nepriklausomai nuo to, remiamasi ar ne jų pajėgumais) lėšų gavėjo tikrasis (-ieji) savininkas (-ai) </w:t>
      </w:r>
      <w:r>
        <w:rPr>
          <w:rFonts w:eastAsia="Times New Roman" w:cs="Arial" w:ascii="Arial" w:hAnsi="Arial"/>
          <w:b/>
          <w:color w:val="000000"/>
          <w:sz w:val="22"/>
          <w:szCs w:val="22"/>
        </w:rPr>
        <w:t>yra / nėra</w:t>
      </w:r>
      <w:r>
        <w:rPr>
          <w:rFonts w:eastAsia="Times New Roman" w:cs="Arial" w:ascii="Arial" w:hAnsi="Arial"/>
          <w:i/>
          <w:color w:val="000000"/>
          <w:sz w:val="22"/>
          <w:szCs w:val="22"/>
        </w:rPr>
        <w:t>(nereikalingą ištrinti)</w:t>
      </w:r>
      <w:r>
        <w:rPr>
          <w:rFonts w:eastAsia="Times New Roman" w:cs="Arial" w:ascii="Arial" w:hAnsi="Arial"/>
          <w:color w:val="000000"/>
          <w:sz w:val="22"/>
          <w:szCs w:val="22"/>
        </w:rPr>
        <w:t xml:space="preserve"> užsienietis (fizinis asmuo) ar užsienyje registruotas juridinis asmuo, arba</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 xml:space="preserve">1.6.2. Rangovas, subrangovas (nepriklausomai nuo to, remiamasi ar ne jų pajėgumais), </w:t>
      </w:r>
      <w:r>
        <w:rPr>
          <w:rFonts w:eastAsia="Times New Roman" w:cs="Arial" w:ascii="Arial" w:hAnsi="Arial"/>
          <w:b/>
          <w:color w:val="000000"/>
          <w:sz w:val="22"/>
          <w:szCs w:val="22"/>
        </w:rPr>
        <w:t>yra / nėra</w:t>
      </w:r>
      <w:r>
        <w:rPr>
          <w:rFonts w:eastAsia="Times New Roman" w:cs="Arial" w:ascii="Arial" w:hAnsi="Arial"/>
          <w:i/>
          <w:color w:val="000000"/>
          <w:sz w:val="22"/>
          <w:szCs w:val="22"/>
        </w:rPr>
        <w:t>(nereikalingą ištrinti)</w:t>
      </w:r>
      <w:r>
        <w:rPr>
          <w:rFonts w:eastAsia="Times New Roman" w:cs="Arial" w:ascii="Arial" w:hAnsi="Arial"/>
          <w:color w:val="000000"/>
          <w:sz w:val="22"/>
          <w:szCs w:val="22"/>
        </w:rPr>
        <w:t xml:space="preserve"> užsienietis (fizinis asmuo).</w:t>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ind w:firstLine="567"/>
        <w:rPr>
          <w:rFonts w:ascii="Arial" w:hAnsi="Arial" w:cs="Arial"/>
          <w:sz w:val="22"/>
          <w:szCs w:val="22"/>
        </w:rPr>
      </w:pPr>
      <w:r>
        <w:rPr>
          <w:rFonts w:cs="Arial" w:ascii="Arial" w:hAnsi="Arial"/>
          <w:b/>
          <w:caps/>
          <w:sz w:val="22"/>
          <w:szCs w:val="22"/>
        </w:rPr>
        <w:t xml:space="preserve">2. </w:t>
      </w:r>
      <w:r>
        <w:rPr>
          <w:rFonts w:cs="Arial" w:ascii="Arial" w:hAnsi="Arial"/>
          <w:b/>
          <w:sz w:val="22"/>
          <w:szCs w:val="22"/>
        </w:rPr>
        <w:t>Pasiūlymo kaina</w:t>
      </w:r>
    </w:p>
    <w:tbl>
      <w:tblPr>
        <w:tblW w:w="9973" w:type="dxa"/>
        <w:jc w:val="left"/>
        <w:tblInd w:w="34" w:type="dxa"/>
        <w:tblLayout w:type="fixed"/>
        <w:tblCellMar>
          <w:top w:w="0" w:type="dxa"/>
          <w:left w:w="108" w:type="dxa"/>
          <w:bottom w:w="0" w:type="dxa"/>
          <w:right w:w="108" w:type="dxa"/>
        </w:tblCellMar>
        <w:tblLook w:val="0000"/>
      </w:tblPr>
      <w:tblGrid>
        <w:gridCol w:w="540"/>
        <w:gridCol w:w="7884"/>
        <w:gridCol w:w="1549"/>
      </w:tblGrid>
      <w:tr>
        <w:trPr>
          <w:trHeight w:val="439" w:hRule="atLeast"/>
          <w:cantSplit w:val="true"/>
        </w:trPr>
        <w:tc>
          <w:tcPr>
            <w:tcW w:w="54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788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rPr>
                <w:rFonts w:ascii="Arial" w:hAnsi="Arial" w:cs="Arial"/>
                <w:sz w:val="22"/>
                <w:szCs w:val="22"/>
              </w:rPr>
            </w:pPr>
            <w:r>
              <w:rPr>
                <w:rFonts w:cs="Arial" w:ascii="Arial" w:hAnsi="Arial"/>
                <w:sz w:val="22"/>
                <w:szCs w:val="22"/>
              </w:rPr>
              <w:t>Darbų pavadinimas</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Kaina Eur be PVM</w:t>
            </w:r>
          </w:p>
        </w:tc>
      </w:tr>
      <w:tr>
        <w:trPr>
          <w:trHeight w:val="255" w:hRule="atLeast"/>
          <w:cantSplit w:val="true"/>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bCs/>
                <w:color w:val="000000"/>
                <w:sz w:val="22"/>
                <w:szCs w:val="22"/>
              </w:rPr>
              <w:t>1.</w:t>
            </w:r>
          </w:p>
        </w:tc>
        <w:tc>
          <w:tcPr>
            <w:tcW w:w="78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hanging="0"/>
              <w:contextualSpacing/>
              <w:jc w:val="center"/>
              <w:rPr>
                <w:caps w:val="false"/>
                <w:smallCaps w:val="false"/>
                <w:sz w:val="24"/>
                <w:szCs w:val="24"/>
              </w:rPr>
            </w:pPr>
            <w:r>
              <w:rPr>
                <w:rFonts w:eastAsia="Times New Roman" w:cs="Calibri" w:ascii="Arial" w:hAnsi="Arial"/>
                <w:b/>
                <w:bCs/>
                <w:caps w:val="false"/>
                <w:smallCaps w:val="false"/>
                <w:color w:val="000000"/>
                <w:sz w:val="24"/>
                <w:szCs w:val="24"/>
              </w:rPr>
              <w:t>Naftos produktais užterštos teritorijos M. Valančiaus g. 8, 10, 12, Prienų m., sutvarkymo darbai</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right="340"/>
              <w:jc w:val="center"/>
              <w:rPr>
                <w:rFonts w:ascii="Arial" w:hAnsi="Arial" w:cs="Arial"/>
                <w:b/>
                <w:sz w:val="22"/>
                <w:szCs w:val="22"/>
              </w:rPr>
            </w:pPr>
            <w:r>
              <w:rPr>
                <w:rFonts w:cs="Arial" w:ascii="Arial" w:hAnsi="Arial"/>
                <w:b/>
                <w:sz w:val="22"/>
                <w:szCs w:val="22"/>
              </w:rPr>
            </w:r>
          </w:p>
        </w:tc>
      </w:tr>
      <w:tr>
        <w:trPr>
          <w:trHeight w:val="255"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eastAsia="Calibri" w:cs="Arial" w:ascii="Arial" w:hAnsi="Arial"/>
                <w:b/>
                <w:color w:val="000000"/>
                <w:sz w:val="22"/>
                <w:szCs w:val="22"/>
              </w:rPr>
              <w:t>Bendra pasiūlymo kaina be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right="340"/>
              <w:jc w:val="center"/>
              <w:rPr>
                <w:rFonts w:ascii="Arial" w:hAnsi="Arial" w:cs="Arial"/>
                <w:b/>
                <w:sz w:val="22"/>
                <w:szCs w:val="22"/>
              </w:rPr>
            </w:pPr>
            <w:r>
              <w:rPr>
                <w:rFonts w:cs="Arial" w:ascii="Arial" w:hAnsi="Arial"/>
                <w:b/>
                <w:sz w:val="22"/>
                <w:szCs w:val="22"/>
              </w:rPr>
            </w:r>
          </w:p>
        </w:tc>
      </w:tr>
      <w:tr>
        <w:trPr>
          <w:trHeight w:val="259"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cs="Arial" w:ascii="Arial" w:hAnsi="Arial"/>
                <w:b/>
                <w:bCs/>
                <w:color w:val="000000"/>
                <w:sz w:val="22"/>
                <w:szCs w:val="22"/>
              </w:rPr>
              <w:t>PVM (21 proc.) suma:</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r>
        <w:trPr>
          <w:trHeight w:val="263"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cs="Arial" w:ascii="Arial" w:hAnsi="Arial"/>
                <w:b/>
                <w:bCs/>
                <w:color w:val="000000"/>
                <w:sz w:val="22"/>
                <w:szCs w:val="22"/>
              </w:rPr>
              <w:t>Iš viso su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bl>
    <w:p>
      <w:pPr>
        <w:pStyle w:val="Standard"/>
        <w:widowControl w:val="false"/>
        <w:spacing w:lineRule="auto" w:line="240" w:before="0" w:after="0"/>
        <w:ind w:firstLine="601"/>
        <w:rPr>
          <w:rFonts w:ascii="Arial" w:hAnsi="Arial" w:cs="Arial"/>
          <w:sz w:val="22"/>
          <w:szCs w:val="22"/>
        </w:rPr>
      </w:pPr>
      <w:r>
        <w:rPr>
          <w:rFonts w:cs="Arial" w:ascii="Arial" w:hAnsi="Arial"/>
          <w:sz w:val="22"/>
          <w:szCs w:val="22"/>
        </w:rPr>
      </w:r>
    </w:p>
    <w:p>
      <w:pPr>
        <w:pStyle w:val="Standard"/>
        <w:widowControl w:val="false"/>
        <w:spacing w:lineRule="auto" w:line="240" w:before="0" w:after="0"/>
        <w:ind w:firstLine="601"/>
        <w:jc w:val="both"/>
        <w:rPr>
          <w:rFonts w:ascii="Arial" w:hAnsi="Arial" w:cs="Arial"/>
          <w:sz w:val="22"/>
          <w:szCs w:val="22"/>
        </w:rPr>
      </w:pPr>
      <w:r>
        <w:rPr>
          <w:rFonts w:cs="Arial" w:ascii="Arial" w:hAnsi="Arial"/>
          <w:sz w:val="22"/>
          <w:szCs w:val="22"/>
        </w:rPr>
        <w:t xml:space="preserve">Bendra </w:t>
      </w:r>
      <w:r>
        <w:rPr>
          <w:rFonts w:eastAsia="Calibri" w:cs="Arial" w:ascii="Arial" w:hAnsi="Arial"/>
          <w:color w:val="000000"/>
          <w:sz w:val="22"/>
          <w:szCs w:val="22"/>
        </w:rPr>
        <w:t>pa</w:t>
      </w:r>
      <w:r>
        <w:rPr>
          <w:rFonts w:cs="Arial" w:ascii="Arial" w:hAnsi="Arial"/>
          <w:sz w:val="22"/>
          <w:szCs w:val="22"/>
        </w:rPr>
        <w:t xml:space="preserve">siūlymo kaina </w:t>
      </w:r>
      <w:r>
        <w:rPr>
          <w:rFonts w:cs="Arial" w:ascii="Arial" w:hAnsi="Arial"/>
          <w:sz w:val="22"/>
          <w:szCs w:val="22"/>
          <w:u w:val="single"/>
        </w:rPr>
        <w:t xml:space="preserve"> _____________________</w:t>
      </w:r>
      <w:r>
        <w:rPr>
          <w:rFonts w:cs="Arial" w:ascii="Arial" w:hAnsi="Arial"/>
          <w:sz w:val="22"/>
          <w:szCs w:val="22"/>
        </w:rPr>
        <w:t xml:space="preserve"> Eur su PVM (</w:t>
      </w:r>
      <w:r>
        <w:rPr>
          <w:rFonts w:cs="Arial" w:ascii="Arial" w:hAnsi="Arial"/>
          <w:sz w:val="22"/>
          <w:szCs w:val="22"/>
          <w:u w:val="single"/>
        </w:rPr>
        <w:t>____________________________</w:t>
      </w:r>
      <w:r>
        <w:rPr>
          <w:rFonts w:cs="Arial" w:ascii="Arial" w:hAnsi="Arial"/>
          <w:sz w:val="22"/>
          <w:szCs w:val="22"/>
        </w:rPr>
        <w:t>) Eur.</w:t>
      </w:r>
    </w:p>
    <w:p>
      <w:pPr>
        <w:pStyle w:val="Standard"/>
        <w:widowControl w:val="false"/>
        <w:spacing w:lineRule="auto" w:line="240" w:before="0" w:after="0"/>
        <w:ind w:left="1296"/>
        <w:rPr>
          <w:rFonts w:ascii="Arial" w:hAnsi="Arial" w:cs="Arial"/>
          <w:sz w:val="22"/>
          <w:szCs w:val="22"/>
        </w:rPr>
      </w:pPr>
      <w:r>
        <w:rPr>
          <w:rFonts w:cs="Arial" w:ascii="Arial" w:hAnsi="Arial"/>
          <w:sz w:val="22"/>
          <w:szCs w:val="22"/>
          <w:vertAlign w:val="superscript"/>
        </w:rPr>
        <w:tab/>
        <w:tab/>
        <w:tab/>
        <w:t>(pasiūlymo kaina žodžiais)</w:t>
      </w:r>
    </w:p>
    <w:p>
      <w:pPr>
        <w:pStyle w:val="Standard"/>
        <w:widowControl w:val="false"/>
        <w:spacing w:lineRule="auto" w:line="240" w:before="0" w:after="0"/>
        <w:ind w:firstLine="1296" w:left="1296"/>
        <w:rPr>
          <w:rFonts w:ascii="Arial" w:hAnsi="Arial" w:cs="Arial"/>
          <w:sz w:val="22"/>
          <w:szCs w:val="22"/>
          <w:vertAlign w:val="superscript"/>
        </w:rPr>
      </w:pPr>
      <w:r>
        <w:rPr>
          <w:rFonts w:cs="Arial" w:ascii="Arial" w:hAnsi="Arial"/>
          <w:sz w:val="22"/>
          <w:szCs w:val="22"/>
          <w:vertAlign w:val="superscript"/>
        </w:rPr>
      </w:r>
    </w:p>
    <w:p>
      <w:pPr>
        <w:pStyle w:val="Standard"/>
        <w:tabs>
          <w:tab w:val="clear" w:pos="1296"/>
          <w:tab w:val="left" w:pos="720" w:leader="none"/>
        </w:tabs>
        <w:spacing w:lineRule="auto" w:line="240" w:before="0" w:after="0"/>
        <w:ind w:firstLine="567"/>
        <w:jc w:val="both"/>
        <w:rPr>
          <w:rFonts w:ascii="Arial" w:hAnsi="Arial" w:cs="Arial"/>
          <w:sz w:val="22"/>
          <w:szCs w:val="22"/>
        </w:rPr>
      </w:pPr>
      <w:r>
        <w:rPr>
          <w:rFonts w:cs="Arial" w:ascii="Arial" w:hAnsi="Arial"/>
          <w:b/>
          <w:sz w:val="22"/>
          <w:szCs w:val="22"/>
        </w:rPr>
        <w:t>Teikdami šį pasiūlymą patvirtiname, kad į siūlomą kainą įskaičiuotos visos vykdymo išlaidos ir visi mokesčiai,taip pat ir PVM. Prisiimame riziką už visas išlaidas, kurias teikdami pasiūlymą ir laikydamiesi Perkančiosios organizacijos reikalavimų, privalėjome įskaičiuoti į pasiūlymo kainą.</w:t>
      </w:r>
    </w:p>
    <w:p>
      <w:pPr>
        <w:pStyle w:val="Standard"/>
        <w:tabs>
          <w:tab w:val="clear" w:pos="1296"/>
          <w:tab w:val="left" w:pos="720" w:leader="none"/>
        </w:tabs>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3. Kartu su pasiūlymu pateikiami šie dokumentai:</w:t>
      </w:r>
    </w:p>
    <w:tbl>
      <w:tblPr>
        <w:tblW w:w="10003" w:type="dxa"/>
        <w:jc w:val="left"/>
        <w:tblInd w:w="4" w:type="dxa"/>
        <w:tblLayout w:type="fixed"/>
        <w:tblCellMar>
          <w:top w:w="0" w:type="dxa"/>
          <w:left w:w="108" w:type="dxa"/>
          <w:bottom w:w="0" w:type="dxa"/>
          <w:right w:w="108" w:type="dxa"/>
        </w:tblCellMar>
        <w:tblLook w:val="0000"/>
      </w:tblPr>
      <w:tblGrid>
        <w:gridCol w:w="675"/>
        <w:gridCol w:w="6521"/>
        <w:gridCol w:w="2807"/>
      </w:tblGrid>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hd w:val="clear" w:color="auto" w:fill="FFFFFF"/>
        <w:spacing w:lineRule="auto" w:line="240" w:before="0" w:after="0"/>
        <w:ind w:firstLine="567"/>
        <w:rPr>
          <w:rFonts w:ascii="Arial" w:hAnsi="Arial" w:cs="Arial"/>
          <w:sz w:val="22"/>
          <w:szCs w:val="22"/>
        </w:rPr>
      </w:pPr>
      <w:r>
        <w:rPr>
          <w:rFonts w:cs="Arial" w:ascii="Arial" w:hAnsi="Arial"/>
          <w:b/>
          <w:sz w:val="22"/>
          <w:szCs w:val="22"/>
        </w:rPr>
        <w:t>4. *Vykdant sutartį pasitelksime šiuos subrangovus:</w:t>
      </w:r>
    </w:p>
    <w:tbl>
      <w:tblPr>
        <w:tblW w:w="10003" w:type="dxa"/>
        <w:jc w:val="left"/>
        <w:tblInd w:w="4" w:type="dxa"/>
        <w:tblLayout w:type="fixed"/>
        <w:tblCellMar>
          <w:top w:w="0" w:type="dxa"/>
          <w:left w:w="108" w:type="dxa"/>
          <w:bottom w:w="0" w:type="dxa"/>
          <w:right w:w="108" w:type="dxa"/>
        </w:tblCellMar>
        <w:tblLook w:val="0000"/>
      </w:tblPr>
      <w:tblGrid>
        <w:gridCol w:w="553"/>
        <w:gridCol w:w="6646"/>
        <w:gridCol w:w="2804"/>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Subrangovui perduodama dalis (%) arba Eur</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rPr>
          <w:rFonts w:ascii="Arial" w:hAnsi="Arial" w:cs="Arial"/>
          <w:sz w:val="16"/>
          <w:szCs w:val="16"/>
        </w:rPr>
      </w:pPr>
      <w:r>
        <w:rPr>
          <w:rFonts w:cs="Arial" w:ascii="Arial" w:hAnsi="Arial"/>
          <w:sz w:val="16"/>
          <w:szCs w:val="16"/>
        </w:rPr>
        <w:t>*Pildyti tuomet, jei bus sutarties vykdymui bus pasitelkti subrangovai.</w:t>
      </w:r>
    </w:p>
    <w:p>
      <w:pPr>
        <w:pStyle w:val="Standard"/>
        <w:widowControl w:val="false"/>
        <w:spacing w:lineRule="auto" w:line="240" w:before="0" w:after="0"/>
        <w:ind w:firstLine="720"/>
        <w:rPr>
          <w:rFonts w:ascii="Arial" w:hAnsi="Arial" w:cs="Arial"/>
          <w:bCs/>
          <w:sz w:val="22"/>
          <w:szCs w:val="22"/>
        </w:rPr>
      </w:pPr>
      <w:r>
        <w:rPr>
          <w:rFonts w:cs="Arial" w:ascii="Arial" w:hAnsi="Arial"/>
          <w:bCs/>
          <w:sz w:val="22"/>
          <w:szCs w:val="22"/>
        </w:rPr>
      </w:r>
    </w:p>
    <w:p>
      <w:pPr>
        <w:pStyle w:val="Standard"/>
        <w:spacing w:lineRule="auto" w:line="240" w:before="0" w:after="0"/>
        <w:ind w:firstLine="567"/>
        <w:jc w:val="both"/>
        <w:rPr>
          <w:rFonts w:ascii="Arial" w:hAnsi="Arial" w:cs="Arial"/>
          <w:sz w:val="22"/>
          <w:szCs w:val="22"/>
        </w:rPr>
      </w:pPr>
      <w:r>
        <w:rPr>
          <w:rFonts w:cs="Arial" w:ascii="Arial" w:hAnsi="Arial"/>
          <w:b/>
          <w:sz w:val="22"/>
          <w:szCs w:val="22"/>
        </w:rPr>
        <w:t>5. *Vykdant sutartį pasitelksime šiuos ūkio subjektus, kurių pajėgumais bus remiamasi:</w:t>
      </w:r>
    </w:p>
    <w:tbl>
      <w:tblPr>
        <w:tblW w:w="9990" w:type="dxa"/>
        <w:jc w:val="left"/>
        <w:tblInd w:w="17" w:type="dxa"/>
        <w:tblLayout w:type="fixed"/>
        <w:tblCellMar>
          <w:top w:w="0" w:type="dxa"/>
          <w:left w:w="108" w:type="dxa"/>
          <w:bottom w:w="0" w:type="dxa"/>
          <w:right w:w="108" w:type="dxa"/>
        </w:tblCellMar>
        <w:tblLook w:val="04a0"/>
      </w:tblPr>
      <w:tblGrid>
        <w:gridCol w:w="540"/>
        <w:gridCol w:w="6652"/>
        <w:gridCol w:w="2798"/>
      </w:tblGrid>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Eil. Nr.</w:t>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Ūkio subjektų, kurių pajėgumais bus remiamasi, pavadinimas</w:t>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2"/>
                <w:szCs w:val="22"/>
              </w:rPr>
            </w:pPr>
            <w:r>
              <w:rPr>
                <w:rFonts w:cs="Arial" w:ascii="Arial" w:hAnsi="Arial"/>
                <w:sz w:val="22"/>
                <w:szCs w:val="22"/>
              </w:rPr>
              <w:t>Ūkio subjektui, kurio pajėgumais remiamasi,</w:t>
            </w:r>
          </w:p>
          <w:p>
            <w:pPr>
              <w:pStyle w:val="Standard"/>
              <w:spacing w:lineRule="auto" w:line="240" w:before="0" w:after="0"/>
              <w:jc w:val="center"/>
              <w:rPr>
                <w:rFonts w:ascii="Arial" w:hAnsi="Arial" w:cs="Arial"/>
                <w:sz w:val="22"/>
                <w:szCs w:val="22"/>
              </w:rPr>
            </w:pPr>
            <w:r>
              <w:rPr>
                <w:rFonts w:cs="Arial" w:ascii="Arial" w:hAnsi="Arial"/>
                <w:sz w:val="22"/>
                <w:szCs w:val="22"/>
              </w:rPr>
              <w:t>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2"/>
          <w:szCs w:val="22"/>
        </w:rPr>
      </w:pPr>
      <w:r>
        <w:rPr>
          <w:rFonts w:cs="Arial" w:ascii="Arial" w:hAnsi="Arial"/>
          <w:sz w:val="22"/>
          <w:szCs w:val="22"/>
        </w:rPr>
      </w:r>
    </w:p>
    <w:p>
      <w:pPr>
        <w:pStyle w:val="Standard"/>
        <w:spacing w:lineRule="auto" w:line="240" w:before="0" w:after="0"/>
        <w:ind w:firstLine="567"/>
        <w:jc w:val="both"/>
        <w:rPr>
          <w:rFonts w:ascii="Arial" w:hAnsi="Arial" w:cs="Arial"/>
          <w:sz w:val="22"/>
          <w:szCs w:val="22"/>
        </w:rPr>
      </w:pPr>
      <w:r>
        <w:rPr>
          <w:rFonts w:cs="Arial" w:ascii="Arial" w:hAnsi="Arial"/>
          <w:b/>
          <w:sz w:val="22"/>
          <w:szCs w:val="22"/>
        </w:rPr>
        <w:t>6. *Vykdant sutartį pasitelksime šiuos kvazisubtiekėjus:</w:t>
      </w:r>
    </w:p>
    <w:tbl>
      <w:tblPr>
        <w:tblW w:w="9990" w:type="dxa"/>
        <w:jc w:val="left"/>
        <w:tblInd w:w="17" w:type="dxa"/>
        <w:tblLayout w:type="fixed"/>
        <w:tblCellMar>
          <w:top w:w="0" w:type="dxa"/>
          <w:left w:w="108" w:type="dxa"/>
          <w:bottom w:w="0" w:type="dxa"/>
          <w:right w:w="108" w:type="dxa"/>
        </w:tblCellMar>
        <w:tblLook w:val="04a0"/>
      </w:tblPr>
      <w:tblGrid>
        <w:gridCol w:w="540"/>
        <w:gridCol w:w="6652"/>
        <w:gridCol w:w="2798"/>
      </w:tblGrid>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Eil. Nr.</w:t>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Kvazisubtiekėjo pavadinimas</w:t>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2"/>
                <w:szCs w:val="22"/>
              </w:rPr>
            </w:pPr>
            <w:r>
              <w:rPr>
                <w:rFonts w:cs="Arial" w:ascii="Arial" w:hAnsi="Arial"/>
                <w:sz w:val="22"/>
                <w:szCs w:val="22"/>
              </w:rPr>
              <w:t>Kvazisubtiekėjui 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2"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bus sutarties vykdymui bus pasitelkti kvazisubtiekėjai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7. *Šiame pasiūlyme yra pateikta ir konfidenciali informacija:</w:t>
      </w:r>
    </w:p>
    <w:tbl>
      <w:tblPr>
        <w:tblW w:w="10003" w:type="dxa"/>
        <w:jc w:val="left"/>
        <w:tblInd w:w="4" w:type="dxa"/>
        <w:tblLayout w:type="fixed"/>
        <w:tblCellMar>
          <w:top w:w="0" w:type="dxa"/>
          <w:left w:w="108" w:type="dxa"/>
          <w:bottom w:w="0" w:type="dxa"/>
          <w:right w:w="108" w:type="dxa"/>
        </w:tblCellMar>
        <w:tblLook w:val="0000"/>
      </w:tblPr>
      <w:tblGrid>
        <w:gridCol w:w="553"/>
        <w:gridCol w:w="9449"/>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Pateikto dokumento pavadinimas</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Calibri"/>
          <w:sz w:val="18"/>
          <w:szCs w:val="18"/>
        </w:rPr>
      </w:pPr>
      <w:r>
        <w:rPr>
          <w:rFonts w:cs="Calibri" w:ascii="Arial" w:hAnsi="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Calibri"/>
          <w:sz w:val="18"/>
          <w:szCs w:val="18"/>
        </w:rPr>
      </w:pPr>
      <w:r>
        <w:rPr>
          <w:rFonts w:cs="Calibri" w:ascii="Arial" w:hAnsi="Arial"/>
          <w:sz w:val="18"/>
          <w:szCs w:val="18"/>
        </w:rPr>
      </w:r>
    </w:p>
    <w:p>
      <w:pPr>
        <w:pStyle w:val="Textbody"/>
        <w:spacing w:lineRule="auto" w:line="240" w:before="0" w:after="0"/>
        <w:rPr>
          <w:rFonts w:ascii="Arial" w:hAnsi="Arial"/>
          <w:sz w:val="22"/>
          <w:szCs w:val="22"/>
        </w:rPr>
      </w:pPr>
      <w:r>
        <w:rPr>
          <w:rFonts w:cs="Calibri" w:ascii="Arial" w:hAnsi="Arial"/>
          <w:bCs/>
          <w:sz w:val="22"/>
          <w:szCs w:val="22"/>
        </w:rPr>
        <w:t>Pateikdami š</w:t>
      </w:r>
      <w:r>
        <w:rPr>
          <w:rFonts w:cs="Calibri" w:ascii="Arial" w:hAnsi="Arial"/>
          <w:sz w:val="22"/>
          <w:szCs w:val="22"/>
        </w:rPr>
        <w:t>į pasiūlymą tvirtiname, kad:</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1)</w:t>
        <w:tab/>
        <w:t>pasiūlymas galioja 90 kalendorių dienų nuo pasiūlymų pateikimo termino pabaigos;</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2)</w:t>
        <w:tab/>
        <w:t>sutinkame su visomis pirkimo dokumentuose, jų paaiškinimuose, papildymuose nustatytomis sąlygomis;</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3)</w:t>
        <w:tab/>
        <w:t>visa pasiūlyme pateikta informacija yra teisinga ir nenuslėpėme jokios informacijos, kurią buvo prašoma pateikti pirkimo dokumentuose;</w:t>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t>4)</w:t>
        <w:tab/>
        <w:t>suprantame, kad išaiškėjus aukščiau nurodytoms aplinkybėms būsime pašalinti iš šio pirkimo ir mūsų pateiktas pasiūlymas bus atmestas.</w:t>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r>
    </w:p>
    <w:p>
      <w:pPr>
        <w:pStyle w:val="Standard"/>
        <w:spacing w:lineRule="auto" w:line="240" w:before="0" w:after="0"/>
        <w:rPr>
          <w:rFonts w:ascii="Arial" w:hAnsi="Arial" w:cs="Arial"/>
        </w:rPr>
      </w:pPr>
      <w:r>
        <w:rPr>
          <w:rFonts w:cs="Arial" w:ascii="Arial" w:hAnsi="Arial"/>
        </w:rPr>
        <w:t xml:space="preserve">___________________________________  </w:t>
        <w:tab/>
        <w:t>____________</w:t>
        <w:tab/>
        <w:t xml:space="preserve">_________________ </w:t>
      </w:r>
    </w:p>
    <w:p>
      <w:pPr>
        <w:pStyle w:val="Standard"/>
        <w:spacing w:lineRule="auto" w:line="240" w:before="0" w:after="0"/>
        <w:rPr>
          <w:rFonts w:ascii="Arial" w:hAnsi="Arial" w:cs="Arial"/>
          <w:sz w:val="16"/>
          <w:szCs w:val="16"/>
        </w:rPr>
      </w:pPr>
      <w:r>
        <w:rPr>
          <w:rFonts w:cs="Arial" w:ascii="Arial" w:hAnsi="Arial"/>
          <w:sz w:val="16"/>
          <w:szCs w:val="16"/>
        </w:rPr>
        <w:t>(Rangovo arba jo įgalioto asmens pareigų pavadinimas)</w:t>
        <w:tab/>
        <w:t>(Parašas)</w:t>
        <w:tab/>
        <w:tab/>
        <w:t>(Vardas ir pavardė)</w:t>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Heading2"/>
        <w:ind w:left="6480"/>
        <w:rPr>
          <w:rFonts w:ascii="Arial" w:hAnsi="Arial" w:cs="Arial"/>
        </w:rPr>
      </w:pPr>
      <w:r>
        <w:rPr>
          <w:rFonts w:cs="Arial" w:ascii="Arial" w:hAnsi="Arial"/>
        </w:rPr>
      </w:r>
    </w:p>
    <w:p>
      <w:pPr>
        <w:pStyle w:val="Heading2"/>
        <w:ind w:left="6480"/>
        <w:rPr>
          <w:rFonts w:ascii="Arial" w:hAnsi="Arial" w:cs="Arial"/>
        </w:rPr>
      </w:pPr>
      <w:bookmarkStart w:id="70" w:name="_Ref39484039"/>
      <w:bookmarkStart w:id="71" w:name="_Ref40278562"/>
      <w:bookmarkStart w:id="72" w:name="_Toc167436684"/>
      <w:r>
        <w:rPr>
          <w:rFonts w:eastAsia="Calibri" w:cs="Arial" w:ascii="Arial" w:hAnsi="Arial"/>
          <w:color w:val="0070C0"/>
          <w:sz w:val="21"/>
          <w:szCs w:val="21"/>
        </w:rPr>
        <w:t>Pirkimo sąlygų 7 priedas „Pasiūlymų vertinimo kriterijai ir sąlygos“</w:t>
      </w:r>
      <w:bookmarkEnd w:id="70"/>
      <w:bookmarkEnd w:id="71"/>
      <w:bookmarkEnd w:id="72"/>
    </w:p>
    <w:p>
      <w:pPr>
        <w:pStyle w:val="Standard"/>
        <w:jc w:val="center"/>
        <w:rPr>
          <w:rFonts w:ascii="Arial" w:hAnsi="Arial" w:cs="Arial"/>
          <w:b/>
          <w:szCs w:val="24"/>
        </w:rPr>
      </w:pPr>
      <w:r>
        <w:rPr>
          <w:rFonts w:cs="Arial" w:ascii="Arial" w:hAnsi="Arial"/>
          <w:b/>
          <w:szCs w:val="24"/>
        </w:rPr>
      </w:r>
    </w:p>
    <w:p>
      <w:pPr>
        <w:pStyle w:val="Subtitle"/>
        <w:jc w:val="center"/>
        <w:rPr>
          <w:rFonts w:ascii="Arial" w:hAnsi="Arial" w:cs="Arial"/>
        </w:rPr>
      </w:pPr>
      <w:r>
        <w:rPr>
          <w:rFonts w:cs="Arial" w:ascii="Arial" w:hAnsi="Arial"/>
        </w:rPr>
        <w:t>PASIŪLYMŲ VERTINIMO KRITERIJAI ir Sąlygos</w:t>
      </w:r>
    </w:p>
    <w:p>
      <w:pPr>
        <w:pStyle w:val="ListParagraph"/>
        <w:numPr>
          <w:ilvl w:val="0"/>
          <w:numId w:val="37"/>
        </w:numPr>
        <w:tabs>
          <w:tab w:val="clear" w:pos="1296"/>
          <w:tab w:val="left" w:pos="851"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 xml:space="preserve">Perkančioji organizacija ekonomiškai naudingiausią pasiūlymą išrenka pagal </w:t>
      </w:r>
      <w:r>
        <w:rPr>
          <w:rFonts w:cs="Arial" w:ascii="Arial" w:hAnsi="Arial"/>
          <w:b/>
          <w:bCs/>
          <w:sz w:val="22"/>
          <w:szCs w:val="22"/>
        </w:rPr>
        <w:t>kainą</w:t>
      </w:r>
      <w:r>
        <w:rPr>
          <w:rFonts w:cs="Arial" w:ascii="Arial" w:hAnsi="Arial"/>
          <w:sz w:val="22"/>
          <w:szCs w:val="22"/>
        </w:rPr>
        <w:t>.</w:t>
      </w:r>
      <w:r>
        <w:rPr>
          <w:rFonts w:eastAsia="Times New Roman" w:cs="Arial" w:ascii="Arial" w:hAnsi="Arial"/>
          <w:sz w:val="22"/>
          <w:szCs w:val="22"/>
          <w:lang w:eastAsia="en-US"/>
        </w:rPr>
        <w:t xml:space="preserve"> Ekonomiškai naudingiausiu pasiūlymu laikomas mažiausios kainos pasiūlymas.</w:t>
      </w:r>
    </w:p>
    <w:p>
      <w:pPr>
        <w:pStyle w:val="ListParagraph"/>
        <w:numPr>
          <w:ilvl w:val="0"/>
          <w:numId w:val="38"/>
        </w:numPr>
        <w:tabs>
          <w:tab w:val="clear" w:pos="1296"/>
          <w:tab w:val="left" w:pos="851"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Bendrieji pasiūlymų vertinimo principai išdėstyti Bendrųjų pirkimo sąlygų 17 skyriuje  ir Specialiųjų pirkimo sąlygų 9 skyriuje.</w:t>
      </w:r>
    </w:p>
    <w:p>
      <w:pPr>
        <w:pStyle w:val="ListParagraph"/>
        <w:tabs>
          <w:tab w:val="clear" w:pos="1296"/>
          <w:tab w:val="left" w:pos="1418" w:leader="none"/>
        </w:tabs>
        <w:spacing w:lineRule="auto" w:line="240" w:before="0" w:after="0"/>
        <w:ind w:left="567"/>
        <w:jc w:val="both"/>
        <w:rPr>
          <w:rFonts w:ascii="Arial" w:hAnsi="Arial" w:cs="Arial"/>
          <w:sz w:val="22"/>
          <w:szCs w:val="22"/>
        </w:rPr>
      </w:pPr>
      <w:r>
        <w:rPr>
          <w:rFonts w:cs="Arial" w:ascii="Arial" w:hAnsi="Arial"/>
          <w:sz w:val="22"/>
          <w:szCs w:val="22"/>
        </w:rPr>
      </w:r>
    </w:p>
    <w:p>
      <w:pPr>
        <w:pStyle w:val="Standard"/>
        <w:tabs>
          <w:tab w:val="clear" w:pos="1296"/>
          <w:tab w:val="left" w:pos="851" w:leader="none"/>
        </w:tabs>
        <w:spacing w:lineRule="auto" w:line="240" w:before="0" w:after="0"/>
        <w:jc w:val="center"/>
        <w:rPr>
          <w:rFonts w:ascii="Arial" w:hAnsi="Arial" w:cs="Arial"/>
        </w:rPr>
      </w:pPr>
      <w:r>
        <w:rPr>
          <w:rFonts w:cs="Arial" w:ascii="Arial" w:hAnsi="Arial"/>
          <w:bCs/>
          <w:smallCaps/>
          <w:sz w:val="22"/>
          <w:szCs w:val="22"/>
        </w:rPr>
        <w:t>________________</w:t>
      </w:r>
    </w:p>
    <w:p>
      <w:pPr>
        <w:pStyle w:val="Standard"/>
        <w:tabs>
          <w:tab w:val="clear" w:pos="1296"/>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Heading2"/>
        <w:ind w:left="7110"/>
        <w:rPr>
          <w:rFonts w:ascii="Arial" w:hAnsi="Arial" w:cs="Arial"/>
        </w:rPr>
      </w:pPr>
      <w:bookmarkStart w:id="73" w:name="_Ref39586171"/>
      <w:bookmarkStart w:id="74" w:name="_Ref39673580"/>
      <w:bookmarkStart w:id="75" w:name="_Ref39674283"/>
      <w:bookmarkStart w:id="76" w:name="_Toc167436685"/>
      <w:r>
        <w:rPr>
          <w:rFonts w:cs="Arial" w:ascii="Arial" w:hAnsi="Arial"/>
          <w:color w:val="0070C0"/>
          <w:sz w:val="21"/>
          <w:szCs w:val="21"/>
        </w:rPr>
        <w:t>Pirkimo sąlygų 8 priedas „Sutarties projektas“</w:t>
      </w:r>
      <w:bookmarkEnd w:id="73"/>
      <w:bookmarkEnd w:id="74"/>
      <w:bookmarkEnd w:id="75"/>
      <w:bookmarkEnd w:id="76"/>
    </w:p>
    <w:p>
      <w:pPr>
        <w:pStyle w:val="Standard"/>
        <w:numPr>
          <w:ilvl w:val="0"/>
          <w:numId w:val="0"/>
        </w:numPr>
        <w:spacing w:lineRule="auto" w:line="240" w:before="0" w:after="0"/>
        <w:ind w:hanging="0" w:left="0"/>
        <w:jc w:val="center"/>
        <w:outlineLvl w:val="0"/>
        <w:rPr>
          <w:rFonts w:ascii="Arial" w:hAnsi="Arial" w:cs="Arial"/>
          <w:b/>
          <w:sz w:val="22"/>
          <w:szCs w:val="22"/>
        </w:rPr>
      </w:pPr>
      <w:r>
        <w:rPr>
          <w:rFonts w:cs="Arial" w:ascii="Arial" w:hAnsi="Arial"/>
          <w:b/>
          <w:sz w:val="22"/>
          <w:szCs w:val="22"/>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t>Pateikiamas atskirame faile</w:t>
      </w:r>
    </w:p>
    <w:p>
      <w:pPr>
        <w:pStyle w:val="Normal"/>
        <w:spacing w:lineRule="auto" w:line="240"/>
        <w:ind w:hanging="0" w:left="7110"/>
        <w:rPr>
          <w:rFonts w:ascii="Arial" w:hAnsi="Arial" w:cs="Arial"/>
          <w:sz w:val="24"/>
          <w:szCs w:val="24"/>
        </w:rPr>
      </w:pPr>
      <w:r>
        <w:rPr>
          <w:rFonts w:cs="Arial" w:ascii="Arial" w:hAnsi="Arial"/>
          <w:sz w:val="24"/>
          <w:szCs w:val="24"/>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Fonts w:cs="Arial" w:ascii="Arial" w:hAnsi="Arial"/>
          <w:sz w:val="22"/>
          <w:szCs w:val="22"/>
          <w:lang w:val="lt-LT"/>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Fonts w:cs="Arial" w:ascii="Arial" w:hAnsi="Arial"/>
          <w:sz w:val="22"/>
          <w:szCs w:val="22"/>
          <w:lang w:val="lt-LT"/>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Fonts w:cs="Arial" w:ascii="Arial" w:hAnsi="Arial"/>
          <w:sz w:val="22"/>
          <w:szCs w:val="22"/>
          <w:lang w:val="lt-LT"/>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Fonts w:cs="Arial" w:ascii="Arial" w:hAnsi="Arial"/>
          <w:sz w:val="22"/>
          <w:szCs w:val="22"/>
          <w:lang w:val="lt-LT"/>
        </w:rPr>
      </w:r>
    </w:p>
    <w:sectPr>
      <w:footerReference w:type="even" r:id="rId10"/>
      <w:footerReference w:type="default" r:id="rId11"/>
      <w:footerReference w:type="first" r:id="rId12"/>
      <w:footnotePr>
        <w:numFmt w:val="decimal"/>
      </w:footnotePr>
      <w:type w:val="nextPage"/>
      <w:pgSz w:w="12240" w:h="15840"/>
      <w:pgMar w:left="1701" w:right="567" w:gutter="0" w:header="0" w:top="1134" w:footer="720" w:bottom="990"/>
      <w:pgNumType w:start="1" w:fmt="decimal"/>
      <w:formProt w:val="false"/>
      <w:titlePg/>
      <w:textDirection w:val="lrTb"/>
      <w:docGrid w:type="default" w:linePitch="286"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3505211"/>
    </w:sdtPr>
    <w:sdtContent>
      <w:p>
        <w:pPr>
          <w:pStyle w:val="Footer"/>
          <w:jc w:val="center"/>
          <w:rPr/>
        </w:pPr>
        <w:r>
          <w:rPr/>
          <w:fldChar w:fldCharType="begin"/>
        </w:r>
        <w:r>
          <w:rPr/>
          <w:instrText xml:space="preserve"> PAGE </w:instrText>
        </w:r>
        <w:r>
          <w:rPr/>
          <w:fldChar w:fldCharType="separate"/>
        </w:r>
        <w:r>
          <w:rPr/>
          <w:t>9</w:t>
        </w:r>
        <w:r>
          <w:rPr/>
          <w:fldChar w:fldCharType="end"/>
        </w:r>
      </w:p>
    </w:sdtContent>
  </w:sdt>
  <w:p>
    <w:pPr>
      <w:pStyle w:val="Footer"/>
      <w:spacing w:before="0" w:after="160"/>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5"/>
        </w:numPr>
        <w:spacing w:lineRule="auto" w:line="240" w:before="0" w:after="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5"/>
        </w:numPr>
        <w:spacing w:lineRule="auto" w:line="240" w:before="0" w:after="0"/>
        <w:jc w:val="both"/>
        <w:rPr>
          <w:rFonts w:ascii="Arial" w:hAnsi="Arial" w:cs="Arial"/>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8"/>
        </w:numPr>
        <w:tabs>
          <w:tab w:val="clear" w:pos="1296"/>
          <w:tab w:val="left" w:pos="540" w:leader="none"/>
        </w:tabs>
        <w:spacing w:lineRule="auto" w:line="240" w:before="0" w:after="0"/>
        <w:ind w:hanging="3" w:left="36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8"/>
        </w:numPr>
        <w:tabs>
          <w:tab w:val="clear" w:pos="1296"/>
          <w:tab w:val="left" w:pos="540" w:leader="none"/>
        </w:tabs>
        <w:spacing w:lineRule="auto" w:line="240" w:before="0" w:after="0"/>
        <w:ind w:hanging="3" w:left="360"/>
        <w:jc w:val="both"/>
        <w:rPr>
          <w:rFonts w:ascii="Arial" w:hAnsi="Arial" w:cs="Arial"/>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9"/>
        </w:numPr>
        <w:spacing w:lineRule="auto" w:line="240" w:before="0" w:after="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9"/>
        </w:numPr>
        <w:tabs>
          <w:tab w:val="clear" w:pos="1296"/>
          <w:tab w:val="left" w:pos="540" w:leader="none"/>
        </w:tabs>
        <w:spacing w:lineRule="auto" w:line="240" w:before="0" w:after="0"/>
        <w:ind w:hanging="0" w:left="360"/>
        <w:jc w:val="both"/>
        <w:rPr>
          <w:rFonts w:ascii="Arial" w:hAnsi="Arial" w:cs="Arial"/>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color w:val="00B050"/>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1">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2">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3">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4">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5">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6">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7">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8">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9">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0">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1">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10"/>
    <w:lvlOverride w:ilvl="0">
      <w:startOverride w:val="1"/>
    </w:lvlOverride>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2"/>
    <w:lvlOverride w:ilvl="0">
      <w:startOverride w:val="1"/>
    </w:lvlOverride>
  </w:num>
  <w:num w:numId="38">
    <w:abstractNumId w:val="22"/>
  </w:num>
</w:numbering>
</file>

<file path=word/settings.xml><?xml version="1.0" encoding="utf-8"?>
<w:settings xmlns:w="http://schemas.openxmlformats.org/wordprocessingml/2006/main">
  <w:zoom w:percent="180"/>
  <w:defaultTabStop w:val="1296"/>
  <w:autoHyphenation w:val="true"/>
  <w:footnotePr>
    <w:numFmt w:val="decimal"/>
    <w:footnote w:id="0"/>
    <w:footnote w:id="1"/>
  </w:footnotePr>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c7dba"/>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rsid w:val="001c7dba"/>
    <w:pPr>
      <w:keepNext w:val="true"/>
      <w:keepLines/>
      <w:pBdr>
        <w:bottom w:val="single" w:sz="4" w:space="2" w:color="ED7D31"/>
      </w:pBdr>
      <w:spacing w:lineRule="auto" w:line="240" w:before="360" w:after="120"/>
      <w:outlineLvl w:val="0"/>
    </w:pPr>
    <w:rPr>
      <w:rFonts w:ascii="Calibri Light" w:hAnsi="Calibri Light"/>
      <w:color w:val="262626"/>
      <w:sz w:val="40"/>
      <w:szCs w:val="40"/>
    </w:rPr>
  </w:style>
  <w:style w:type="paragraph" w:styleId="Heading2">
    <w:name w:val="Heading 2"/>
    <w:basedOn w:val="Standard"/>
    <w:next w:val="Standard"/>
    <w:qFormat/>
    <w:rsid w:val="001c7dba"/>
    <w:pPr>
      <w:keepNext w:val="true"/>
      <w:keepLines/>
      <w:spacing w:lineRule="auto" w:line="240" w:before="120" w:after="0"/>
      <w:outlineLvl w:val="1"/>
    </w:pPr>
    <w:rPr>
      <w:rFonts w:ascii="Calibri Light" w:hAnsi="Calibri Light"/>
      <w:color w:val="ED7D31"/>
      <w:sz w:val="36"/>
      <w:szCs w:val="36"/>
    </w:rPr>
  </w:style>
  <w:style w:type="paragraph" w:styleId="Heading3">
    <w:name w:val="Heading 3"/>
    <w:basedOn w:val="Standard"/>
    <w:next w:val="Standard"/>
    <w:qFormat/>
    <w:rsid w:val="001c7dba"/>
    <w:pPr>
      <w:keepNext w:val="true"/>
      <w:keepLines/>
      <w:spacing w:lineRule="auto" w:line="240" w:before="80" w:after="0"/>
      <w:outlineLvl w:val="2"/>
    </w:pPr>
    <w:rPr>
      <w:rFonts w:ascii="Calibri Light" w:hAnsi="Calibri Light"/>
      <w:color w:val="C45911"/>
      <w:sz w:val="32"/>
      <w:szCs w:val="32"/>
    </w:rPr>
  </w:style>
  <w:style w:type="paragraph" w:styleId="Heading4">
    <w:name w:val="Heading 4"/>
    <w:basedOn w:val="Standard"/>
    <w:next w:val="Standard"/>
    <w:qFormat/>
    <w:rsid w:val="001c7dba"/>
    <w:pPr>
      <w:keepNext w:val="true"/>
      <w:keepLines/>
      <w:spacing w:lineRule="auto" w:line="240" w:before="80" w:after="0"/>
      <w:outlineLvl w:val="3"/>
    </w:pPr>
    <w:rPr>
      <w:rFonts w:ascii="Calibri Light" w:hAnsi="Calibri Light"/>
      <w:i/>
      <w:iCs/>
      <w:color w:val="833C0B"/>
      <w:sz w:val="28"/>
      <w:szCs w:val="28"/>
    </w:rPr>
  </w:style>
  <w:style w:type="paragraph" w:styleId="Heading5">
    <w:name w:val="Heading 5"/>
    <w:basedOn w:val="Standard"/>
    <w:next w:val="Standard"/>
    <w:qFormat/>
    <w:rsid w:val="001c7dba"/>
    <w:pPr>
      <w:keepNext w:val="true"/>
      <w:keepLines/>
      <w:spacing w:lineRule="auto" w:line="240" w:before="80" w:after="0"/>
      <w:outlineLvl w:val="4"/>
    </w:pPr>
    <w:rPr>
      <w:rFonts w:ascii="Calibri Light" w:hAnsi="Calibri Light"/>
      <w:color w:val="C45911"/>
      <w:sz w:val="24"/>
      <w:szCs w:val="24"/>
    </w:rPr>
  </w:style>
  <w:style w:type="paragraph" w:styleId="Heading6">
    <w:name w:val="Heading 6"/>
    <w:basedOn w:val="Standard"/>
    <w:next w:val="Standard"/>
    <w:qFormat/>
    <w:rsid w:val="001c7dba"/>
    <w:pPr>
      <w:keepNext w:val="true"/>
      <w:keepLines/>
      <w:spacing w:lineRule="auto" w:line="240" w:before="80" w:after="0"/>
      <w:outlineLvl w:val="5"/>
    </w:pPr>
    <w:rPr>
      <w:rFonts w:ascii="Calibri Light" w:hAnsi="Calibri Light"/>
      <w:i/>
      <w:iCs/>
      <w:color w:val="833C0B"/>
      <w:sz w:val="24"/>
      <w:szCs w:val="24"/>
    </w:rPr>
  </w:style>
  <w:style w:type="paragraph" w:styleId="Heading7">
    <w:name w:val="Heading 7"/>
    <w:basedOn w:val="Standard"/>
    <w:next w:val="Standard"/>
    <w:qFormat/>
    <w:rsid w:val="001c7dba"/>
    <w:pPr>
      <w:keepNext w:val="true"/>
      <w:keepLines/>
      <w:spacing w:lineRule="auto" w:line="240" w:before="80" w:after="0"/>
      <w:outlineLvl w:val="6"/>
    </w:pPr>
    <w:rPr>
      <w:rFonts w:ascii="Calibri Light" w:hAnsi="Calibri Light"/>
      <w:b/>
      <w:bCs/>
      <w:color w:val="833C0B"/>
      <w:sz w:val="22"/>
      <w:szCs w:val="22"/>
    </w:rPr>
  </w:style>
  <w:style w:type="paragraph" w:styleId="Heading8">
    <w:name w:val="Heading 8"/>
    <w:basedOn w:val="Standard"/>
    <w:next w:val="Standard"/>
    <w:qFormat/>
    <w:rsid w:val="001c7dba"/>
    <w:pPr>
      <w:keepNext w:val="true"/>
      <w:keepLines/>
      <w:spacing w:lineRule="auto" w:line="240" w:before="80" w:after="0"/>
      <w:outlineLvl w:val="7"/>
    </w:pPr>
    <w:rPr>
      <w:rFonts w:ascii="Calibri Light" w:hAnsi="Calibri Light"/>
      <w:color w:val="833C0B"/>
      <w:sz w:val="22"/>
      <w:szCs w:val="22"/>
    </w:rPr>
  </w:style>
  <w:style w:type="paragraph" w:styleId="Heading9">
    <w:name w:val="Heading 9"/>
    <w:basedOn w:val="Standard"/>
    <w:next w:val="Standard"/>
    <w:qFormat/>
    <w:rsid w:val="001c7dba"/>
    <w:pPr>
      <w:keepNext w:val="true"/>
      <w:keepLines/>
      <w:spacing w:lineRule="auto" w:line="240" w:before="80" w:after="0"/>
      <w:outlineLvl w:val="8"/>
    </w:pPr>
    <w:rPr>
      <w:rFonts w:ascii="Calibri Light" w:hAnsi="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sid w:val="001c7dba"/>
    <w:rPr>
      <w:rFonts w:ascii="Calibri Light" w:hAnsi="Calibri Light" w:eastAsia="Segoe UI" w:cs="Tahoma"/>
      <w:color w:val="262626"/>
      <w:sz w:val="40"/>
      <w:szCs w:val="40"/>
    </w:rPr>
  </w:style>
  <w:style w:type="character" w:styleId="Internetlink" w:customStyle="1">
    <w:name w:val="Internet link"/>
    <w:basedOn w:val="DefaultParagraphFont"/>
    <w:qFormat/>
    <w:rsid w:val="001c7dba"/>
    <w:rPr>
      <w:strike w:val="false"/>
      <w:dstrike w:val="false"/>
      <w:color w:val="auto"/>
      <w:u w:val="none"/>
    </w:rPr>
  </w:style>
  <w:style w:type="character" w:styleId="FootnoteTextChar" w:customStyle="1">
    <w:name w:val="Footnote Text Char"/>
    <w:basedOn w:val="DefaultParagraphFont"/>
    <w:qFormat/>
    <w:rsid w:val="001c7dba"/>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sid w:val="001c7dba"/>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sid w:val="001c7dba"/>
    <w:rPr>
      <w:caps/>
      <w:color w:val="404040"/>
      <w:spacing w:val="20"/>
      <w:sz w:val="28"/>
      <w:szCs w:val="28"/>
    </w:rPr>
  </w:style>
  <w:style w:type="character" w:styleId="ListParagraphChar" w:customStyle="1">
    <w:name w:val="List Paragraph Char"/>
    <w:basedOn w:val="DefaultParagraphFont"/>
    <w:qFormat/>
    <w:rsid w:val="001c7dba"/>
    <w:rPr/>
  </w:style>
  <w:style w:type="character" w:styleId="FootnoteSymbol" w:customStyle="1">
    <w:name w:val="Footnote Symbol"/>
    <w:qFormat/>
    <w:rsid w:val="001c7dba"/>
    <w:rPr>
      <w:vertAlign w:val="superscript"/>
    </w:rPr>
  </w:style>
  <w:style w:type="character" w:styleId="FootnoteCharacters" w:customStyle="1">
    <w:name w:val="Footnote Characters"/>
    <w:qFormat/>
    <w:rsid w:val="001c7dba"/>
    <w:rPr>
      <w:vertAlign w:val="superscript"/>
    </w:rPr>
  </w:style>
  <w:style w:type="character" w:styleId="Inaosramenys" w:customStyle="1">
    <w:name w:val="Išnašos rašmenys"/>
    <w:qFormat/>
    <w:rsid w:val="00f62667"/>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sid w:val="001c7dba"/>
    <w:rPr>
      <w:sz w:val="16"/>
      <w:szCs w:val="16"/>
    </w:rPr>
  </w:style>
  <w:style w:type="character" w:styleId="BalloonTextChar" w:customStyle="1">
    <w:name w:val="Balloon Text Char"/>
    <w:basedOn w:val="DefaultParagraphFont"/>
    <w:qFormat/>
    <w:rsid w:val="001c7dba"/>
    <w:rPr>
      <w:rFonts w:ascii="Segoe UI" w:hAnsi="Segoe UI" w:eastAsia="Segoe UI" w:cs="Segoe UI"/>
      <w:sz w:val="18"/>
      <w:szCs w:val="18"/>
      <w:lang w:eastAsia="en-US"/>
    </w:rPr>
  </w:style>
  <w:style w:type="character" w:styleId="UnresolvedMention" w:customStyle="1">
    <w:name w:val="Unresolved Mention"/>
    <w:basedOn w:val="DefaultParagraphFont"/>
    <w:qFormat/>
    <w:rsid w:val="001c7dba"/>
    <w:rPr>
      <w:color w:val="808080"/>
      <w:shd w:fill="E6E6E6" w:val="clear"/>
    </w:rPr>
  </w:style>
  <w:style w:type="character" w:styleId="CommentSubjectChar" w:customStyle="1">
    <w:name w:val="Comment Subject Char"/>
    <w:basedOn w:val="CommentTextChar"/>
    <w:qFormat/>
    <w:rsid w:val="001c7dba"/>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sid w:val="001c7dba"/>
    <w:rPr/>
  </w:style>
  <w:style w:type="character" w:styleId="BodyTextChar" w:customStyle="1">
    <w:name w:val="Body Text Char"/>
    <w:basedOn w:val="DefaultParagraphFont"/>
    <w:qFormat/>
    <w:rsid w:val="001c7dba"/>
    <w:rPr>
      <w:rFonts w:ascii="Times New Roman" w:hAnsi="Times New Roman" w:eastAsia="Times New Roman" w:cs="Times New Roman"/>
      <w:sz w:val="24"/>
      <w:szCs w:val="20"/>
      <w:lang w:eastAsia="en-US"/>
    </w:rPr>
  </w:style>
  <w:style w:type="character" w:styleId="Internetlink1" w:customStyle="1">
    <w:name w:val="Internet link1"/>
    <w:qFormat/>
    <w:rsid w:val="001c7dba"/>
    <w:rPr>
      <w:color w:val="000080"/>
      <w:u w:val="single"/>
    </w:rPr>
  </w:style>
  <w:style w:type="character" w:styleId="HeaderChar" w:customStyle="1">
    <w:name w:val="Header Char"/>
    <w:basedOn w:val="DefaultParagraphFont"/>
    <w:qFormat/>
    <w:rsid w:val="001c7dba"/>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sid w:val="001c7dba"/>
    <w:rPr>
      <w:rFonts w:ascii="Times New Roman" w:hAnsi="Times New Roman" w:eastAsia="Times New Roman" w:cs="Times New Roman"/>
      <w:sz w:val="24"/>
      <w:szCs w:val="24"/>
      <w:lang w:eastAsia="en-US"/>
    </w:rPr>
  </w:style>
  <w:style w:type="character" w:styleId="SubtleEmphasis">
    <w:name w:val="Subtle Emphasis"/>
    <w:basedOn w:val="DefaultParagraphFont"/>
    <w:qFormat/>
    <w:rsid w:val="001c7dba"/>
    <w:rPr>
      <w:i/>
      <w:iCs/>
      <w:color w:val="595959"/>
    </w:rPr>
  </w:style>
  <w:style w:type="character" w:styleId="Heading2Char" w:customStyle="1">
    <w:name w:val="Heading 2 Char"/>
    <w:basedOn w:val="DefaultParagraphFont"/>
    <w:qFormat/>
    <w:rsid w:val="001c7dba"/>
    <w:rPr>
      <w:rFonts w:ascii="Calibri Light" w:hAnsi="Calibri Light" w:eastAsia="Segoe UI" w:cs="Tahoma"/>
      <w:color w:val="ED7D31"/>
      <w:sz w:val="36"/>
      <w:szCs w:val="36"/>
    </w:rPr>
  </w:style>
  <w:style w:type="character" w:styleId="Heading3Char" w:customStyle="1">
    <w:name w:val="Heading 3 Char"/>
    <w:basedOn w:val="DefaultParagraphFont"/>
    <w:qFormat/>
    <w:rsid w:val="001c7dba"/>
    <w:rPr>
      <w:rFonts w:ascii="Calibri Light" w:hAnsi="Calibri Light" w:eastAsia="Segoe UI" w:cs="Tahoma"/>
      <w:color w:val="C45911"/>
      <w:sz w:val="32"/>
      <w:szCs w:val="32"/>
    </w:rPr>
  </w:style>
  <w:style w:type="character" w:styleId="Heading4Char" w:customStyle="1">
    <w:name w:val="Heading 4 Char"/>
    <w:basedOn w:val="DefaultParagraphFont"/>
    <w:qFormat/>
    <w:rsid w:val="001c7dba"/>
    <w:rPr>
      <w:rFonts w:ascii="Calibri Light" w:hAnsi="Calibri Light" w:eastAsia="Segoe UI" w:cs="Tahoma"/>
      <w:i/>
      <w:iCs/>
      <w:color w:val="833C0B"/>
      <w:sz w:val="28"/>
      <w:szCs w:val="28"/>
    </w:rPr>
  </w:style>
  <w:style w:type="character" w:styleId="Heading5Char" w:customStyle="1">
    <w:name w:val="Heading 5 Char"/>
    <w:basedOn w:val="DefaultParagraphFont"/>
    <w:qFormat/>
    <w:rsid w:val="001c7dba"/>
    <w:rPr>
      <w:rFonts w:ascii="Calibri Light" w:hAnsi="Calibri Light" w:eastAsia="Segoe UI" w:cs="Tahoma"/>
      <w:color w:val="C45911"/>
      <w:sz w:val="24"/>
      <w:szCs w:val="24"/>
    </w:rPr>
  </w:style>
  <w:style w:type="character" w:styleId="Heading6Char" w:customStyle="1">
    <w:name w:val="Heading 6 Char"/>
    <w:basedOn w:val="DefaultParagraphFont"/>
    <w:qFormat/>
    <w:rsid w:val="001c7dba"/>
    <w:rPr>
      <w:rFonts w:ascii="Calibri Light" w:hAnsi="Calibri Light" w:eastAsia="Segoe UI" w:cs="Tahoma"/>
      <w:i/>
      <w:iCs/>
      <w:color w:val="833C0B"/>
      <w:sz w:val="24"/>
      <w:szCs w:val="24"/>
    </w:rPr>
  </w:style>
  <w:style w:type="character" w:styleId="Heading7Char" w:customStyle="1">
    <w:name w:val="Heading 7 Char"/>
    <w:basedOn w:val="DefaultParagraphFont"/>
    <w:qFormat/>
    <w:rsid w:val="001c7dba"/>
    <w:rPr>
      <w:rFonts w:ascii="Calibri Light" w:hAnsi="Calibri Light" w:eastAsia="Segoe UI" w:cs="Tahoma"/>
      <w:b/>
      <w:bCs/>
      <w:color w:val="833C0B"/>
      <w:sz w:val="22"/>
      <w:szCs w:val="22"/>
    </w:rPr>
  </w:style>
  <w:style w:type="character" w:styleId="Heading8Char" w:customStyle="1">
    <w:name w:val="Heading 8 Char"/>
    <w:basedOn w:val="DefaultParagraphFont"/>
    <w:qFormat/>
    <w:rsid w:val="001c7dba"/>
    <w:rPr>
      <w:rFonts w:ascii="Calibri Light" w:hAnsi="Calibri Light" w:eastAsia="Segoe UI" w:cs="Tahoma"/>
      <w:color w:val="833C0B"/>
      <w:sz w:val="22"/>
      <w:szCs w:val="22"/>
    </w:rPr>
  </w:style>
  <w:style w:type="character" w:styleId="Heading9Char" w:customStyle="1">
    <w:name w:val="Heading 9 Char"/>
    <w:basedOn w:val="DefaultParagraphFont"/>
    <w:qFormat/>
    <w:rsid w:val="001c7dba"/>
    <w:rPr>
      <w:rFonts w:ascii="Calibri Light" w:hAnsi="Calibri Light" w:eastAsia="Segoe UI" w:cs="Tahoma"/>
      <w:i/>
      <w:iCs/>
      <w:color w:val="833C0B"/>
      <w:sz w:val="22"/>
      <w:szCs w:val="22"/>
    </w:rPr>
  </w:style>
  <w:style w:type="character" w:styleId="TitleChar" w:customStyle="1">
    <w:name w:val="Title Char"/>
    <w:basedOn w:val="DefaultParagraphFont"/>
    <w:qFormat/>
    <w:rsid w:val="001c7dba"/>
    <w:rPr>
      <w:rFonts w:ascii="Calibri Light" w:hAnsi="Calibri Light" w:eastAsia="Segoe UI" w:cs="Tahoma"/>
      <w:color w:val="262626"/>
      <w:sz w:val="96"/>
      <w:szCs w:val="96"/>
    </w:rPr>
  </w:style>
  <w:style w:type="character" w:styleId="Strong">
    <w:name w:val="Strong"/>
    <w:basedOn w:val="DefaultParagraphFont"/>
    <w:qFormat/>
    <w:rsid w:val="001c7dba"/>
    <w:rPr>
      <w:b/>
      <w:bCs/>
    </w:rPr>
  </w:style>
  <w:style w:type="character" w:styleId="Emphasis">
    <w:name w:val="Emphasis"/>
    <w:basedOn w:val="DefaultParagraphFont"/>
    <w:qFormat/>
    <w:rsid w:val="001c7dba"/>
    <w:rPr>
      <w:i/>
      <w:iCs/>
      <w:color w:val="000000"/>
    </w:rPr>
  </w:style>
  <w:style w:type="character" w:styleId="QuoteChar" w:customStyle="1">
    <w:name w:val="Quote Char"/>
    <w:basedOn w:val="DefaultParagraphFont"/>
    <w:qFormat/>
    <w:rsid w:val="001c7dba"/>
    <w:rPr>
      <w:rFonts w:ascii="Calibri Light" w:hAnsi="Calibri Light" w:eastAsia="Segoe UI" w:cs="Tahoma"/>
      <w:color w:val="000000"/>
      <w:sz w:val="24"/>
      <w:szCs w:val="24"/>
    </w:rPr>
  </w:style>
  <w:style w:type="character" w:styleId="IntenseQuoteChar" w:customStyle="1">
    <w:name w:val="Intense Quote Char"/>
    <w:basedOn w:val="DefaultParagraphFont"/>
    <w:qFormat/>
    <w:rsid w:val="001c7dba"/>
    <w:rPr>
      <w:rFonts w:ascii="Calibri Light" w:hAnsi="Calibri Light" w:eastAsia="Segoe UI" w:cs="Tahoma"/>
      <w:sz w:val="24"/>
      <w:szCs w:val="24"/>
    </w:rPr>
  </w:style>
  <w:style w:type="character" w:styleId="IntenseEmphasis">
    <w:name w:val="Intense Emphasis"/>
    <w:basedOn w:val="DefaultParagraphFont"/>
    <w:qFormat/>
    <w:rsid w:val="001c7dba"/>
    <w:rPr>
      <w:b/>
      <w:bCs/>
      <w:i/>
      <w:iCs/>
      <w:caps w:val="false"/>
      <w:smallCaps w:val="false"/>
      <w:strike w:val="false"/>
      <w:dstrike w:val="false"/>
      <w:color w:val="ED7D31"/>
    </w:rPr>
  </w:style>
  <w:style w:type="character" w:styleId="SubtleReference">
    <w:name w:val="Subtle Reference"/>
    <w:basedOn w:val="DefaultParagraphFont"/>
    <w:qFormat/>
    <w:rsid w:val="001c7dba"/>
    <w:rPr>
      <w:smallCaps/>
      <w:color w:val="404040"/>
      <w:spacing w:val="0"/>
      <w:u w:val="single" w:color="7F7F7F"/>
    </w:rPr>
  </w:style>
  <w:style w:type="character" w:styleId="IntenseReference">
    <w:name w:val="Intense Reference"/>
    <w:basedOn w:val="DefaultParagraphFont"/>
    <w:qFormat/>
    <w:rsid w:val="001c7dba"/>
    <w:rPr>
      <w:b/>
      <w:bCs/>
      <w:smallCaps/>
      <w:color w:val="auto"/>
      <w:spacing w:val="0"/>
      <w:u w:val="single"/>
    </w:rPr>
  </w:style>
  <w:style w:type="character" w:styleId="BookTitle">
    <w:name w:val="Book Title"/>
    <w:basedOn w:val="DefaultParagraphFont"/>
    <w:qFormat/>
    <w:rsid w:val="001c7dba"/>
    <w:rPr>
      <w:b/>
      <w:bCs/>
      <w:smallCaps/>
      <w:spacing w:val="0"/>
    </w:rPr>
  </w:style>
  <w:style w:type="character" w:styleId="NoSpacingChar" w:customStyle="1">
    <w:name w:val="No Spacing Char"/>
    <w:basedOn w:val="DefaultParagraphFont"/>
    <w:qFormat/>
    <w:rsid w:val="001c7dba"/>
    <w:rPr/>
  </w:style>
  <w:style w:type="character" w:styleId="PlaceholderText">
    <w:name w:val="Placeholder Text"/>
    <w:basedOn w:val="DefaultParagraphFont"/>
    <w:qFormat/>
    <w:rsid w:val="001c7dba"/>
    <w:rPr>
      <w:color w:val="808080"/>
    </w:rPr>
  </w:style>
  <w:style w:type="character" w:styleId="VisitedInternetLink" w:customStyle="1">
    <w:name w:val="Visited Internet Link"/>
    <w:basedOn w:val="DefaultParagraphFont"/>
    <w:qFormat/>
    <w:rsid w:val="001c7dba"/>
    <w:rPr>
      <w:color w:val="954F72"/>
      <w:u w:val="single"/>
    </w:rPr>
  </w:style>
  <w:style w:type="character" w:styleId="EndnoteTextChar" w:customStyle="1">
    <w:name w:val="Endnote Text Char"/>
    <w:basedOn w:val="DefaultParagraphFont"/>
    <w:qFormat/>
    <w:rsid w:val="001c7dba"/>
    <w:rPr>
      <w:sz w:val="20"/>
      <w:szCs w:val="20"/>
    </w:rPr>
  </w:style>
  <w:style w:type="character" w:styleId="EndnoteSymbol" w:customStyle="1">
    <w:name w:val="Endnote Symbol"/>
    <w:qFormat/>
    <w:rsid w:val="001c7dba"/>
    <w:rPr>
      <w:vertAlign w:val="superscript"/>
    </w:rPr>
  </w:style>
  <w:style w:type="character" w:styleId="EndnoteCharacters" w:customStyle="1">
    <w:name w:val="Endnote Characters"/>
    <w:qFormat/>
    <w:rsid w:val="001c7dba"/>
    <w:rPr>
      <w:vertAlign w:val="superscript"/>
    </w:rPr>
  </w:style>
  <w:style w:type="character" w:styleId="Galinsinaosramenys" w:customStyle="1">
    <w:name w:val="Galinės išnašos rašmenys"/>
    <w:qFormat/>
    <w:rsid w:val="001c7dba"/>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qFormat/>
    <w:rsid w:val="001c7dba"/>
    <w:rPr/>
  </w:style>
  <w:style w:type="character" w:styleId="Cf01" w:customStyle="1">
    <w:name w:val="cf01"/>
    <w:basedOn w:val="DefaultParagraphFont"/>
    <w:qFormat/>
    <w:rsid w:val="001c7dba"/>
    <w:rPr>
      <w:rFonts w:ascii="Segoe UI" w:hAnsi="Segoe UI" w:eastAsia="Segoe UI" w:cs="Segoe UI"/>
      <w:sz w:val="18"/>
      <w:szCs w:val="18"/>
    </w:rPr>
  </w:style>
  <w:style w:type="character" w:styleId="Mention" w:customStyle="1">
    <w:name w:val="Mention"/>
    <w:basedOn w:val="DefaultParagraphFont"/>
    <w:qFormat/>
    <w:rsid w:val="001c7dba"/>
    <w:rPr>
      <w:color w:val="2B579A"/>
      <w:shd w:fill="E6E6E6" w:val="clear"/>
    </w:rPr>
  </w:style>
  <w:style w:type="character" w:styleId="Paragrafesrasas2lygisDiagrama" w:customStyle="1">
    <w:name w:val="_paragrafe sąrasas 2 lygis Diagrama"/>
    <w:basedOn w:val="DefaultParagraphFont"/>
    <w:qFormat/>
    <w:rsid w:val="001c7dba"/>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sid w:val="001c7dba"/>
    <w:rPr/>
  </w:style>
  <w:style w:type="character" w:styleId="Cf11" w:customStyle="1">
    <w:name w:val="cf11"/>
    <w:basedOn w:val="DefaultParagraphFont"/>
    <w:qFormat/>
    <w:rsid w:val="001c7dba"/>
    <w:rPr>
      <w:rFonts w:ascii="Segoe UI" w:hAnsi="Segoe UI" w:eastAsia="Segoe UI" w:cs="Segoe UI"/>
      <w:color w:val="0000FF"/>
      <w:sz w:val="18"/>
      <w:szCs w:val="18"/>
    </w:rPr>
  </w:style>
  <w:style w:type="character" w:styleId="Cf21" w:customStyle="1">
    <w:name w:val="cf21"/>
    <w:basedOn w:val="DefaultParagraphFont"/>
    <w:qFormat/>
    <w:rsid w:val="001c7dba"/>
    <w:rPr>
      <w:rFonts w:ascii="Segoe UI" w:hAnsi="Segoe UI" w:eastAsia="Segoe UI" w:cs="Segoe UI"/>
      <w:color w:val="538135"/>
      <w:sz w:val="18"/>
      <w:szCs w:val="18"/>
    </w:rPr>
  </w:style>
  <w:style w:type="character" w:styleId="FontStyle14" w:customStyle="1">
    <w:name w:val="Font Style14"/>
    <w:qFormat/>
    <w:rsid w:val="001c7dba"/>
    <w:rPr>
      <w:rFonts w:ascii="Times New Roman" w:hAnsi="Times New Roman" w:eastAsia="Times New Roman" w:cs="Times New Roman"/>
      <w:sz w:val="18"/>
    </w:rPr>
  </w:style>
  <w:style w:type="character" w:styleId="Rodyklssaitas" w:customStyle="1">
    <w:name w:val="Rodyklės saitas"/>
    <w:qFormat/>
    <w:rsid w:val="001c7dba"/>
    <w:rPr/>
  </w:style>
  <w:style w:type="character" w:styleId="T474" w:customStyle="1">
    <w:name w:val="t474"/>
    <w:qFormat/>
    <w:rsid w:val="001c7dba"/>
    <w:rPr/>
  </w:style>
  <w:style w:type="character" w:styleId="T475" w:customStyle="1">
    <w:name w:val="t475"/>
    <w:qFormat/>
    <w:rsid w:val="001c7dba"/>
    <w:rPr/>
  </w:style>
  <w:style w:type="character" w:styleId="Bullets" w:customStyle="1">
    <w:name w:val="Bullets"/>
    <w:qFormat/>
    <w:rsid w:val="001c7dba"/>
    <w:rPr>
      <w:rFonts w:ascii="OpenSymbol" w:hAnsi="OpenSymbol" w:eastAsia="OpenSymbol" w:cs="OpenSymbol"/>
    </w:rPr>
  </w:style>
  <w:style w:type="character" w:styleId="NoSpacingChar1" w:customStyle="1">
    <w:name w:val="No Spacing Char1"/>
    <w:basedOn w:val="DefaultParagraphFont"/>
    <w:link w:val="NoSpacing"/>
    <w:uiPriority w:val="1"/>
    <w:qFormat/>
    <w:rsid w:val="00f62667"/>
    <w:rPr/>
  </w:style>
  <w:style w:type="character" w:styleId="ListParagraphChar1" w:customStyle="1">
    <w:name w:val="List Paragraph Char1"/>
    <w:link w:val="ListParagraph"/>
    <w:qFormat/>
    <w:rsid w:val="00f62667"/>
    <w:rPr/>
  </w:style>
  <w:style w:type="character" w:styleId="Hyperlink">
    <w:name w:val="Hyperlink"/>
    <w:basedOn w:val="DefaultParagraphFont"/>
    <w:uiPriority w:val="99"/>
    <w:unhideWhenUsed/>
    <w:rsid w:val="00163076"/>
    <w:rPr>
      <w:color w:themeColor="hyperlink" w:val="0563C1"/>
      <w:u w:val="single"/>
    </w:rPr>
  </w:style>
  <w:style w:type="character" w:styleId="FollowedHyperlink">
    <w:name w:val="FollowedHyperlink"/>
    <w:basedOn w:val="DefaultParagraphFont"/>
    <w:uiPriority w:val="99"/>
    <w:semiHidden/>
    <w:unhideWhenUsed/>
    <w:rsid w:val="00163076"/>
    <w:rPr>
      <w:color w:themeColor="followedHyperlink" w:val="954F72"/>
      <w:u w:val="single"/>
    </w:rPr>
  </w:style>
  <w:style w:type="character" w:styleId="BodyTextChar1" w:customStyle="1">
    <w:name w:val="Body Text Char1"/>
    <w:basedOn w:val="DefaultParagraphFont"/>
    <w:uiPriority w:val="99"/>
    <w:semiHidden/>
    <w:qFormat/>
    <w:rsid w:val="00ab2784"/>
    <w:rPr/>
  </w:style>
  <w:style w:type="character" w:styleId="FooterChar1" w:customStyle="1">
    <w:name w:val="Footer Char1"/>
    <w:basedOn w:val="DefaultParagraphFont"/>
    <w:uiPriority w:val="99"/>
    <w:qFormat/>
    <w:rsid w:val="00187430"/>
    <w:rPr/>
  </w:style>
  <w:style w:type="paragraph" w:styleId="Antrat" w:customStyle="1">
    <w:name w:val="Antraštė"/>
    <w:next w:val="Body2"/>
    <w:qFormat/>
    <w:rsid w:val="001c7dba"/>
    <w:pPr>
      <w:widowControl/>
      <w:suppressAutoHyphens w:val="true"/>
      <w:bidi w:val="0"/>
      <w:spacing w:before="0" w:after="0"/>
      <w:jc w:val="left"/>
      <w:textAlignment w:val="baseline"/>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1"/>
    <w:uiPriority w:val="99"/>
    <w:semiHidden/>
    <w:unhideWhenUsed/>
    <w:rsid w:val="00ab2784"/>
    <w:pPr>
      <w:spacing w:before="0" w:after="120"/>
    </w:pPr>
    <w:rPr/>
  </w:style>
  <w:style w:type="paragraph" w:styleId="List">
    <w:name w:val="List"/>
    <w:basedOn w:val="Textbody"/>
    <w:rsid w:val="001c7dba"/>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rsid w:val="001c7dba"/>
    <w:pPr>
      <w:suppressLineNumbers/>
    </w:pPr>
    <w:rPr>
      <w:rFonts w:cs="Lucida Sans"/>
    </w:rPr>
  </w:style>
  <w:style w:type="paragraph" w:styleId="Caption1">
    <w:name w:val="caption1"/>
    <w:basedOn w:val="Normal"/>
    <w:qFormat/>
    <w:rsid w:val="001c7dba"/>
    <w:pPr>
      <w:suppressLineNumbers/>
      <w:spacing w:before="120" w:after="120"/>
    </w:pPr>
    <w:rPr>
      <w:rFonts w:cs="Lucida Sans"/>
      <w:i/>
      <w:iCs/>
      <w:sz w:val="24"/>
      <w:szCs w:val="24"/>
    </w:rPr>
  </w:style>
  <w:style w:type="paragraph" w:styleId="Standard" w:customStyle="1">
    <w:name w:val="Standard"/>
    <w:qFormat/>
    <w:rsid w:val="001c7dba"/>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rsid w:val="001c7dba"/>
    <w:pPr>
      <w:ind w:firstLine="567"/>
      <w:jc w:val="both"/>
    </w:pPr>
    <w:rPr>
      <w:szCs w:val="20"/>
    </w:rPr>
  </w:style>
  <w:style w:type="paragraph" w:styleId="Caption11" w:customStyle="1">
    <w:name w:val="caption11"/>
    <w:basedOn w:val="Standard"/>
    <w:qFormat/>
    <w:rsid w:val="001c7dba"/>
    <w:pPr>
      <w:suppressLineNumbers/>
      <w:spacing w:before="120" w:after="120"/>
    </w:pPr>
    <w:rPr>
      <w:rFonts w:cs="Lucida Sans"/>
      <w:i/>
      <w:iCs/>
      <w:sz w:val="24"/>
      <w:szCs w:val="24"/>
    </w:rPr>
  </w:style>
  <w:style w:type="paragraph" w:styleId="Caption111" w:customStyle="1">
    <w:name w:val="caption111"/>
    <w:basedOn w:val="Standard"/>
    <w:qFormat/>
    <w:rsid w:val="001c7dba"/>
    <w:pPr>
      <w:suppressLineNumbers/>
      <w:spacing w:before="120" w:after="120"/>
    </w:pPr>
    <w:rPr>
      <w:rFonts w:cs="Lucida Sans"/>
      <w:i/>
      <w:iCs/>
      <w:sz w:val="24"/>
      <w:szCs w:val="24"/>
    </w:rPr>
  </w:style>
  <w:style w:type="paragraph" w:styleId="Caption1111" w:customStyle="1">
    <w:name w:val="caption1111"/>
    <w:basedOn w:val="Standard"/>
    <w:qFormat/>
    <w:rsid w:val="001c7dba"/>
    <w:pPr>
      <w:suppressLineNumbers/>
      <w:spacing w:before="120" w:after="120"/>
    </w:pPr>
    <w:rPr>
      <w:rFonts w:cs="Lucida Sans"/>
      <w:i/>
      <w:iCs/>
      <w:sz w:val="24"/>
      <w:szCs w:val="24"/>
    </w:rPr>
  </w:style>
  <w:style w:type="paragraph" w:styleId="Footnote" w:customStyle="1">
    <w:name w:val="Footnote"/>
    <w:basedOn w:val="Standard"/>
    <w:qFormat/>
    <w:rsid w:val="001c7dba"/>
    <w:pPr/>
    <w:rPr>
      <w:sz w:val="20"/>
      <w:szCs w:val="20"/>
    </w:rPr>
  </w:style>
  <w:style w:type="paragraph" w:styleId="Annotationtext">
    <w:name w:val="annotation text"/>
    <w:basedOn w:val="Standard"/>
    <w:qFormat/>
    <w:rsid w:val="001c7dba"/>
    <w:pPr/>
    <w:rPr>
      <w:sz w:val="20"/>
      <w:szCs w:val="20"/>
    </w:rPr>
  </w:style>
  <w:style w:type="paragraph" w:styleId="Subtitle">
    <w:name w:val="Subtitle"/>
    <w:basedOn w:val="Standard"/>
    <w:next w:val="Standard"/>
    <w:qFormat/>
    <w:rsid w:val="001c7dba"/>
    <w:pPr>
      <w:spacing w:before="0" w:after="240"/>
    </w:pPr>
    <w:rPr>
      <w:caps/>
      <w:color w:val="404040"/>
      <w:spacing w:val="20"/>
      <w:sz w:val="28"/>
      <w:szCs w:val="28"/>
    </w:rPr>
  </w:style>
  <w:style w:type="paragraph" w:styleId="ListParagraph">
    <w:name w:val="List Paragraph"/>
    <w:basedOn w:val="Standard"/>
    <w:link w:val="ListParagraphChar1"/>
    <w:qFormat/>
    <w:rsid w:val="001c7dba"/>
    <w:pPr>
      <w:ind w:left="720"/>
    </w:pPr>
    <w:rPr/>
  </w:style>
  <w:style w:type="paragraph" w:styleId="BalloonText">
    <w:name w:val="Balloon Text"/>
    <w:basedOn w:val="Standard"/>
    <w:qFormat/>
    <w:rsid w:val="001c7dba"/>
    <w:pPr/>
    <w:rPr>
      <w:rFonts w:ascii="Segoe UI" w:hAnsi="Segoe UI" w:cs="Segoe UI"/>
      <w:sz w:val="18"/>
      <w:szCs w:val="18"/>
    </w:rPr>
  </w:style>
  <w:style w:type="paragraph" w:styleId="Annotationsubject">
    <w:name w:val="annotation subject"/>
    <w:basedOn w:val="Annotationtext"/>
    <w:next w:val="Annotationtext"/>
    <w:qFormat/>
    <w:rsid w:val="001c7dba"/>
    <w:pPr/>
    <w:rPr>
      <w:b/>
      <w:bCs/>
    </w:rPr>
  </w:style>
  <w:style w:type="paragraph" w:styleId="NormalWeb">
    <w:name w:val="Normal (Web)"/>
    <w:basedOn w:val="Standard"/>
    <w:qFormat/>
    <w:rsid w:val="001c7dba"/>
    <w:pPr>
      <w:spacing w:before="280" w:after="280"/>
    </w:pPr>
    <w:rPr/>
  </w:style>
  <w:style w:type="paragraph" w:styleId="Puslapinantratirporat" w:customStyle="1">
    <w:name w:val="Puslapinė antraštė ir poraštė"/>
    <w:basedOn w:val="Normal"/>
    <w:qFormat/>
    <w:rsid w:val="001c7dba"/>
    <w:pPr/>
    <w:rPr/>
  </w:style>
  <w:style w:type="paragraph" w:styleId="Header">
    <w:name w:val="Header"/>
    <w:basedOn w:val="Standard"/>
    <w:rsid w:val="001c7dba"/>
    <w:pPr>
      <w:tabs>
        <w:tab w:val="clear" w:pos="1296"/>
        <w:tab w:val="center" w:pos="4513" w:leader="none"/>
        <w:tab w:val="right" w:pos="9026" w:leader="none"/>
      </w:tabs>
    </w:pPr>
    <w:rPr/>
  </w:style>
  <w:style w:type="paragraph" w:styleId="Footer">
    <w:name w:val="Footer"/>
    <w:basedOn w:val="Standard"/>
    <w:link w:val="FooterChar1"/>
    <w:uiPriority w:val="99"/>
    <w:rsid w:val="001c7dba"/>
    <w:pPr>
      <w:tabs>
        <w:tab w:val="clear" w:pos="1296"/>
        <w:tab w:val="center" w:pos="4513" w:leader="none"/>
        <w:tab w:val="right" w:pos="9026" w:leader="none"/>
      </w:tabs>
    </w:pPr>
    <w:rPr/>
  </w:style>
  <w:style w:type="paragraph" w:styleId="Revision">
    <w:name w:val="Revision"/>
    <w:qFormat/>
    <w:rsid w:val="001c7dba"/>
    <w:pPr>
      <w:widowControl/>
      <w:suppressAutoHyphens w:val="true"/>
      <w:bidi w:val="0"/>
      <w:spacing w:before="0" w:after="0"/>
      <w:jc w:val="left"/>
      <w:textAlignment w:val="baseline"/>
    </w:pPr>
    <w:rPr>
      <w:rFonts w:ascii="Times New Roman" w:hAnsi="Times New Roman" w:eastAsia="Segoe UI" w:cs="Tahoma"/>
      <w:color w:val="auto"/>
      <w:kern w:val="0"/>
      <w:sz w:val="24"/>
      <w:szCs w:val="24"/>
      <w:lang w:val="lt-LT" w:eastAsia="en-US" w:bidi="ar-SA"/>
    </w:rPr>
  </w:style>
  <w:style w:type="paragraph" w:styleId="Caption11111" w:customStyle="1">
    <w:name w:val="caption11111"/>
    <w:basedOn w:val="Standard"/>
    <w:next w:val="Standard"/>
    <w:qFormat/>
    <w:rsid w:val="001c7dba"/>
    <w:pPr>
      <w:spacing w:lineRule="auto" w:line="240"/>
    </w:pPr>
    <w:rPr>
      <w:b/>
      <w:bCs/>
      <w:color w:val="404040"/>
      <w:sz w:val="16"/>
      <w:szCs w:val="16"/>
    </w:rPr>
  </w:style>
  <w:style w:type="paragraph" w:styleId="Title">
    <w:name w:val="Title"/>
    <w:basedOn w:val="Standard"/>
    <w:next w:val="Standard"/>
    <w:qFormat/>
    <w:rsid w:val="001c7dba"/>
    <w:pPr>
      <w:spacing w:lineRule="auto" w:line="240" w:before="0" w:after="0"/>
    </w:pPr>
    <w:rPr>
      <w:rFonts w:ascii="Calibri Light" w:hAnsi="Calibri Light"/>
      <w:color w:val="262626"/>
      <w:sz w:val="96"/>
      <w:szCs w:val="96"/>
    </w:rPr>
  </w:style>
  <w:style w:type="paragraph" w:styleId="NoSpacing">
    <w:name w:val="No Spacing"/>
    <w:link w:val="NoSpacingChar1"/>
    <w:uiPriority w:val="1"/>
    <w:qFormat/>
    <w:rsid w:val="001c7dba"/>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rsid w:val="001c7dba"/>
    <w:pPr>
      <w:spacing w:before="160" w:after="160"/>
      <w:ind w:left="720" w:right="720"/>
      <w:jc w:val="center"/>
    </w:pPr>
    <w:rPr>
      <w:rFonts w:ascii="Calibri Light" w:hAnsi="Calibri Light"/>
      <w:color w:val="000000"/>
      <w:sz w:val="24"/>
      <w:szCs w:val="24"/>
    </w:rPr>
  </w:style>
  <w:style w:type="paragraph" w:styleId="IntenseQuote">
    <w:name w:val="Intense Quote"/>
    <w:basedOn w:val="Standard"/>
    <w:next w:val="Standard"/>
    <w:qFormat/>
    <w:rsid w:val="001c7dba"/>
    <w:pPr>
      <w:pBdr>
        <w:top w:val="single" w:sz="24" w:space="4" w:color="ED7D31"/>
      </w:pBdr>
      <w:spacing w:lineRule="auto" w:line="240" w:before="240" w:after="240"/>
      <w:ind w:left="936" w:right="936"/>
      <w:jc w:val="center"/>
    </w:pPr>
    <w:rPr>
      <w:rFonts w:ascii="Calibri Light" w:hAnsi="Calibri Light"/>
      <w:sz w:val="24"/>
      <w:szCs w:val="24"/>
    </w:rPr>
  </w:style>
  <w:style w:type="paragraph" w:styleId="Indexheading1" w:customStyle="1">
    <w:name w:val="index heading1"/>
    <w:basedOn w:val="Antrat"/>
    <w:qFormat/>
    <w:rsid w:val="001c7dba"/>
    <w:pPr/>
    <w:rPr/>
  </w:style>
  <w:style w:type="paragraph" w:styleId="Indexheading2" w:customStyle="1">
    <w:name w:val="index heading2"/>
    <w:basedOn w:val="Antrat"/>
    <w:qFormat/>
    <w:rsid w:val="001c7dba"/>
    <w:pPr/>
    <w:rPr/>
  </w:style>
  <w:style w:type="paragraph" w:styleId="Indexheading">
    <w:name w:val="index heading"/>
    <w:basedOn w:val="Antrat"/>
    <w:qFormat/>
    <w:rsid w:val="001c7dba"/>
    <w:pPr/>
    <w:rPr/>
  </w:style>
  <w:style w:type="paragraph" w:styleId="ContentsHeading" w:customStyle="1">
    <w:name w:val="Contents Heading"/>
    <w:basedOn w:val="Heading1"/>
    <w:next w:val="Standard"/>
    <w:qFormat/>
    <w:rsid w:val="001c7dba"/>
    <w:pPr/>
    <w:rPr/>
  </w:style>
  <w:style w:type="paragraph" w:styleId="Contents1" w:customStyle="1">
    <w:name w:val="Contents 1"/>
    <w:basedOn w:val="Standard"/>
    <w:next w:val="Standard"/>
    <w:autoRedefine/>
    <w:qFormat/>
    <w:rsid w:val="001c7dba"/>
    <w:pPr>
      <w:tabs>
        <w:tab w:val="clear" w:pos="1296"/>
        <w:tab w:val="left" w:pos="568" w:leader="none"/>
        <w:tab w:val="right" w:pos="10388" w:leader="dot"/>
      </w:tabs>
      <w:spacing w:before="0" w:after="0"/>
      <w:ind w:hanging="284" w:left="426"/>
    </w:pPr>
    <w:rPr/>
  </w:style>
  <w:style w:type="paragraph" w:styleId="Tajtip" w:customStyle="1">
    <w:name w:val="tajtip"/>
    <w:basedOn w:val="Standard"/>
    <w:qFormat/>
    <w:rsid w:val="001c7dba"/>
    <w:pPr>
      <w:spacing w:lineRule="auto" w:line="240" w:before="280" w:after="280"/>
    </w:pPr>
    <w:rPr>
      <w:rFonts w:ascii="Times New Roman" w:hAnsi="Times New Roman" w:eastAsia="Times New Roman" w:cs="Times New Roman"/>
      <w:sz w:val="24"/>
      <w:szCs w:val="24"/>
    </w:rPr>
  </w:style>
  <w:style w:type="paragraph" w:styleId="Body2" w:customStyle="1">
    <w:name w:val="Body 2"/>
    <w:qFormat/>
    <w:rsid w:val="001c7dba"/>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rsid w:val="001c7dba"/>
    <w:pPr>
      <w:tabs>
        <w:tab w:val="clear" w:pos="1296"/>
        <w:tab w:val="right" w:pos="10182" w:leader="dot"/>
      </w:tabs>
      <w:spacing w:before="0" w:after="0"/>
      <w:ind w:left="220"/>
    </w:pPr>
    <w:rPr/>
  </w:style>
  <w:style w:type="paragraph" w:styleId="S1lygis" w:customStyle="1">
    <w:name w:val="_S 1 lygis"/>
    <w:basedOn w:val="Standard"/>
    <w:qFormat/>
    <w:rsid w:val="001c7dba"/>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rsid w:val="001c7dba"/>
    <w:pPr>
      <w:tabs>
        <w:tab w:val="clear" w:pos="1296"/>
        <w:tab w:val="left" w:pos="0" w:leader="none"/>
      </w:tabs>
      <w:spacing w:lineRule="auto" w:line="240" w:before="120" w:after="120"/>
      <w:ind w:hanging="709" w:left="709"/>
      <w:jc w:val="both"/>
    </w:pPr>
    <w:rPr>
      <w:rFonts w:ascii="Times New Roman" w:hAnsi="Times New Roman" w:eastAsia="Times New Roman" w:cs="Times New Roman"/>
      <w:sz w:val="24"/>
      <w:szCs w:val="24"/>
    </w:rPr>
  </w:style>
  <w:style w:type="paragraph" w:styleId="S3lygis" w:customStyle="1">
    <w:name w:val="_S 3 lygis"/>
    <w:basedOn w:val="S2lygis"/>
    <w:qFormat/>
    <w:rsid w:val="001c7dba"/>
    <w:pPr/>
    <w:rPr/>
  </w:style>
  <w:style w:type="paragraph" w:styleId="Endnote" w:customStyle="1">
    <w:name w:val="Endnote"/>
    <w:basedOn w:val="Standard"/>
    <w:qFormat/>
    <w:rsid w:val="001c7dba"/>
    <w:pPr>
      <w:spacing w:lineRule="auto" w:line="240" w:before="0" w:after="0"/>
    </w:pPr>
    <w:rPr>
      <w:sz w:val="20"/>
      <w:szCs w:val="20"/>
    </w:rPr>
  </w:style>
  <w:style w:type="paragraph" w:styleId="Normal12pt" w:customStyle="1">
    <w:name w:val="Normal + 12 pt"/>
    <w:basedOn w:val="Standard"/>
    <w:qFormat/>
    <w:rsid w:val="001c7dba"/>
    <w:pPr>
      <w:spacing w:lineRule="auto" w:line="240" w:before="0" w:after="0"/>
      <w:ind w:right="-283"/>
      <w:jc w:val="both"/>
    </w:pPr>
    <w:rPr/>
  </w:style>
  <w:style w:type="paragraph" w:styleId="Pf0" w:customStyle="1">
    <w:name w:val="pf0"/>
    <w:basedOn w:val="Standard"/>
    <w:qFormat/>
    <w:rsid w:val="001c7dba"/>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rsid w:val="001c7dba"/>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rsid w:val="001c7dba"/>
    <w:pPr>
      <w:spacing w:lineRule="auto" w:line="480" w:before="0" w:after="120"/>
      <w:ind w:left="283"/>
    </w:pPr>
    <w:rPr/>
  </w:style>
  <w:style w:type="paragraph" w:styleId="Sdfootnote" w:customStyle="1">
    <w:name w:val="sdfootnote"/>
    <w:basedOn w:val="Standard"/>
    <w:qFormat/>
    <w:rsid w:val="001c7dba"/>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rsid w:val="001c7dba"/>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rsid w:val="001c7dba"/>
    <w:pPr/>
    <w:rPr/>
  </w:style>
  <w:style w:type="paragraph" w:styleId="Prastasis10punktai" w:customStyle="1">
    <w:name w:val="Įprastasis + 10 punktai"/>
    <w:basedOn w:val="Standard"/>
    <w:qFormat/>
    <w:rsid w:val="001c7dba"/>
    <w:pPr>
      <w:suppressAutoHyphens w:val="false"/>
      <w:ind w:right="-1"/>
      <w:jc w:val="center"/>
    </w:pPr>
    <w:rPr>
      <w:rFonts w:ascii="Times New Roman" w:hAnsi="Times New Roman" w:eastAsia="Times New Roman" w:cs="Times New Roman"/>
      <w:b/>
      <w:bCs/>
      <w:sz w:val="20"/>
      <w:lang w:eastAsia="en-US"/>
    </w:rPr>
  </w:style>
  <w:style w:type="paragraph" w:styleId="Default" w:customStyle="1">
    <w:name w:val="Default"/>
    <w:qFormat/>
    <w:rsid w:val="001c7dba"/>
    <w:pPr>
      <w:widowControl/>
      <w:suppressAutoHyphens w:val="true"/>
      <w:bidi w:val="0"/>
      <w:spacing w:before="0" w:after="0"/>
      <w:jc w:val="left"/>
      <w:textAlignment w:val="baseline"/>
    </w:pPr>
    <w:rPr>
      <w:rFonts w:ascii="Times New Roman" w:hAnsi="Times New Roman" w:eastAsia="Calibri" w:cs="Times New Roman"/>
      <w:color w:val="000000"/>
      <w:kern w:val="0"/>
      <w:sz w:val="24"/>
      <w:szCs w:val="24"/>
      <w:lang w:val="lt-LT" w:eastAsia="en-US" w:bidi="ar-SA"/>
    </w:rPr>
  </w:style>
  <w:style w:type="paragraph" w:styleId="PrastasisParykintasis" w:customStyle="1">
    <w:name w:val="Įprastasis + Paryškintasis"/>
    <w:basedOn w:val="Standard"/>
    <w:qFormat/>
    <w:rsid w:val="001c7dba"/>
    <w:pPr>
      <w:suppressAutoHyphens w:val="false"/>
      <w:ind w:right="566"/>
      <w:jc w:val="center"/>
    </w:pPr>
    <w:rPr>
      <w:rFonts w:ascii="Times New Roman" w:hAnsi="Times New Roman" w:eastAsia="Times New Roman" w:cs="Times New Roman"/>
      <w:b/>
      <w:bCs/>
      <w:szCs w:val="24"/>
      <w:lang w:eastAsia="en-US"/>
    </w:rPr>
  </w:style>
  <w:style w:type="paragraph" w:styleId="Stilius1" w:customStyle="1">
    <w:name w:val="Stilius1"/>
    <w:basedOn w:val="Standard"/>
    <w:qFormat/>
    <w:rsid w:val="001c7dba"/>
    <w:pPr>
      <w:tabs>
        <w:tab w:val="clear" w:pos="1296"/>
        <w:tab w:val="left" w:pos="284" w:leader="none"/>
      </w:tabs>
      <w:suppressAutoHyphens w:val="false"/>
      <w:jc w:val="center"/>
    </w:pPr>
    <w:rPr>
      <w:rFonts w:ascii="Times New Roman" w:hAnsi="Times New Roman" w:eastAsia="Calibri" w:cs="Times New Roman"/>
      <w:b/>
      <w:szCs w:val="24"/>
      <w:lang w:eastAsia="en-US"/>
    </w:rPr>
  </w:style>
  <w:style w:type="paragraph" w:styleId="Stilius3" w:customStyle="1">
    <w:name w:val="Stilius3"/>
    <w:basedOn w:val="Standard"/>
    <w:qFormat/>
    <w:rsid w:val="001c7dba"/>
    <w:pPr>
      <w:suppressAutoHyphens w:val="false"/>
      <w:spacing w:before="200" w:after="0"/>
    </w:pPr>
    <w:rPr>
      <w:rFonts w:eastAsia="Calibri" w:cs="Calibri"/>
      <w:sz w:val="22"/>
      <w:szCs w:val="22"/>
      <w:lang w:eastAsia="en-US"/>
    </w:rPr>
  </w:style>
  <w:style w:type="paragraph" w:styleId="Lentelsturinys" w:customStyle="1">
    <w:name w:val="Lentelės turinys"/>
    <w:basedOn w:val="Standard"/>
    <w:qFormat/>
    <w:rsid w:val="001c7dba"/>
    <w:pPr>
      <w:widowControl w:val="false"/>
      <w:suppressLineNumbers/>
    </w:pPr>
    <w:rPr/>
  </w:style>
  <w:style w:type="paragraph" w:styleId="TOC1">
    <w:name w:val="TOC 1"/>
    <w:basedOn w:val="Normal"/>
    <w:next w:val="Normal"/>
    <w:autoRedefine/>
    <w:uiPriority w:val="39"/>
    <w:unhideWhenUsed/>
    <w:rsid w:val="000b5931"/>
    <w:pPr>
      <w:spacing w:before="0" w:after="100"/>
    </w:pPr>
    <w:rPr/>
  </w:style>
  <w:style w:type="paragraph" w:styleId="TOC2">
    <w:name w:val="TOC 2"/>
    <w:basedOn w:val="Normal"/>
    <w:next w:val="Normal"/>
    <w:autoRedefine/>
    <w:uiPriority w:val="39"/>
    <w:unhideWhenUsed/>
    <w:rsid w:val="000b5931"/>
    <w:pPr>
      <w:spacing w:before="0" w:after="100"/>
      <w:ind w:left="210"/>
    </w:pPr>
    <w:rPr/>
  </w:style>
  <w:style w:type="paragraph" w:styleId="TableParagraph" w:customStyle="1">
    <w:name w:val="Table Paragraph"/>
    <w:basedOn w:val="Standard"/>
    <w:qFormat/>
    <w:rsid w:val="001f6648"/>
    <w:pPr>
      <w:widowControl w:val="false"/>
      <w:spacing w:lineRule="auto" w:line="240" w:before="0" w:after="0"/>
    </w:pPr>
    <w:rPr>
      <w:rFonts w:ascii="Times New Roman" w:hAnsi="Times New Roman" w:eastAsia="Times New Roman" w:cs="Times New Roman"/>
      <w:sz w:val="22"/>
      <w:szCs w:val="22"/>
      <w:lang w:eastAsia="en-US"/>
    </w:rPr>
  </w:style>
  <w:style w:type="paragraph" w:styleId="FootnoteText">
    <w:name w:val="Footnote Text"/>
    <w:basedOn w:val="Normal"/>
    <w:rsid w:val="001c7dba"/>
    <w:pPr/>
    <w:rPr/>
  </w:style>
  <w:style w:type="paragraph" w:styleId="Nurodytoformatotekstas" w:customStyle="1">
    <w:name w:val="Nurodyto formato tekstas"/>
    <w:basedOn w:val="Normal"/>
    <w:qFormat/>
    <w:rsid w:val="001c7dba"/>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Sraonra1" w:customStyle="1">
    <w:name w:val="Sąrašo nėra1"/>
    <w:qFormat/>
    <w:rsid w:val="001c7dba"/>
  </w:style>
  <w:style w:type="numbering" w:styleId="List51" w:customStyle="1">
    <w:name w:val="List 51"/>
    <w:qFormat/>
    <w:rsid w:val="001c7dba"/>
  </w:style>
  <w:style w:type="numbering" w:styleId="Sraonra2" w:customStyle="1">
    <w:name w:val="Sąrašo nėra2"/>
    <w:qFormat/>
    <w:rsid w:val="001f6648"/>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3600-EC78-4229-830F-DF80AED6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Application>LibreOffice/24.2.0.3$Windows_X86_64 LibreOffice_project/da48488a73ddd66ea24cf16bbc4f7b9c08e9bea1</Application>
  <AppVersion>15.0000</AppVersion>
  <Pages>31</Pages>
  <Words>7368</Words>
  <Characters>52531</Characters>
  <CharactersWithSpaces>59470</CharactersWithSpaces>
  <Paragraphs>460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2025-04-23T12:25:00Z</dcterms:created>
  <dc:creator>Arūnė Andrulionienė</dc:creator>
  <dc:description/>
  <dc:language>lt-LT</dc:language>
  <cp:lastModifiedBy/>
  <dcterms:modified xsi:type="dcterms:W3CDTF">2026-06-26T08:36:26Z</dcterms:modified>
  <cp:revision>11</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